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page" w:horzAnchor="page" w:tblpX="1060" w:tblpY="3146"/>
        <w:tblW w:w="10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040"/>
        <w:gridCol w:w="1860"/>
        <w:gridCol w:w="2250"/>
        <w:gridCol w:w="780"/>
        <w:gridCol w:w="2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工作地点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  <w:t>需求人数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4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滁州郊源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阳光电力维修工程有限责任公司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定远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  <w:t>分公司</w:t>
            </w: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城郊中心供电所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池河中心供电所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吴圩中心供电所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电工类/电子信息类/金融财务类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滁州郊源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阳光电力维修工程有限责任公司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全椒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  <w:t>分公司</w:t>
            </w: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大墅中心供电所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大墅中心供电所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大墅中心供电所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电工类/管理类/金融财务类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马厂中心供电所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电工类/电子信息类/其他工学类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马厂中心供电所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4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滁州郊源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阳光电力维修工程有限责任公司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来安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  <w:t>分公司</w:t>
            </w: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半塔中心供电所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施官中心供电所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水口中心供电所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滁州郊源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阳光电力维修工程有限责任公司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天长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  <w:t>分公司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杨村中心供电所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电工类/其他工学类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冶山中心供电所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电工类/金融财务类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汊涧中心供电所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汊涧中心供电所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滁州郊源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阳光电力维修工程有限责任公司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明光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  <w:t>分公司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桥头中心供电所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潘村中心供电所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农网运行维护与检修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电工类/电子信息类/其他工学类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张八岭中心供电所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供电所综合业务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电工类/金融财务类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合计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招聘岗位信息表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2VjMDVmZTlkOTM3ZDRiZTQ4ZmViZTE2NjRjYWQifQ=="/>
  </w:docVars>
  <w:rsids>
    <w:rsidRoot w:val="5FE671D5"/>
    <w:rsid w:val="5FE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1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2023-09-21T03:35:00Z</dcterms:created>
  <dc:creator>小兮</dc:creator>
  <cp:lastModifiedBy>小兮</cp:lastModifiedBy>
  <dcterms:modified xsi:type="dcterms:W3CDTF">2023-09-21T03:37:37Z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9102D961C71641969B36793EA7EA9C80_11</vt:lpwstr>
  </property>
</Properties>
</file>