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9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952"/>
        <w:gridCol w:w="966"/>
        <w:gridCol w:w="4441"/>
        <w:gridCol w:w="443"/>
        <w:gridCol w:w="785"/>
        <w:gridCol w:w="785"/>
        <w:gridCol w:w="1561"/>
        <w:gridCol w:w="39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29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黄山市屯溪区国有投资集团及权属子公司2023年公开招聘工作人员岗位计划表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     名称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  公司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党群   管理岗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本科：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哲学</w:t>
            </w: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>类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、法学</w:t>
            </w: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>类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</w:rPr>
              <w:t>政治学类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</w:rPr>
              <w:t>汉语言文学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专业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研究生：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政治学（一级学科）、哲学（一级学科）、法学（一级学科）、中国语言文学（一级学科）、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      及以上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     及以上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本科：25周岁及以下；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硕士：28周岁及以下；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博士：30周岁及以下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中共党员（含预备党员）；                   2、应届毕业生报考。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纪检   监察岗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 xml:space="preserve">法学类、马克思主义理论类、中国语言文学类、政治学类；                                   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研究生：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 xml:space="preserve"> 法学（一级学科）、马克思主义理论（一级学科）、中国语言文学（一级学科）、</w:t>
            </w:r>
            <w:r>
              <w:rPr>
                <w:rStyle w:val="7"/>
                <w:rFonts w:hint="eastAsia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政治学理论（二级学科）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      及以上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     及以上</w:t>
            </w:r>
            <w:bookmarkStart w:id="0" w:name="_GoBack"/>
            <w:bookmarkEnd w:id="0"/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1、中共党员（含预备党员）；                   2、具有2年及以上办公室或纪检工作  经验；                               3、主要从事监督检查等工作，需要加班和一线工作，适合男性报考。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2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城建投    公司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工程管理岗01  (市政）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本科：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建筑类、土木类、水利类、</w:t>
            </w: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 xml:space="preserve">             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工程管理专业、工程造价专业；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研究生：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建筑学（一级学科）、</w:t>
            </w: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 xml:space="preserve">                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土木工程（一级学科）、水利工程（一级学科）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      及以上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35周岁及以下(具有高级工程师或一级建造师年龄可放宽至40周岁）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1、须持有市政专业助理工程师及以上职称（社会化评审）；                                  2、具有3年及以上市政工程领域相关工作经验（需提供工作证明）；                            3、持有市政专业工程师职称证书（社会化评审）的，予以总成绩加1分，持有安徽省市政二级建造师的予以总成绩1分，市政一级建造师以总成绩予加2分；持有市政专业高级工程师职称证书（社会化评审）予以总成绩加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2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工程管理岗02  (建筑）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本科：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建筑类、土木类、水利类、</w:t>
            </w: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 xml:space="preserve">             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工程管理专业、工程造价专业；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研究生：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建筑学（一级学科）、</w:t>
            </w: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 xml:space="preserve">                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土木工程（一级学科）、水利工程（一级学科）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      及以上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35周岁及以下(具有高级工程师或一级建造师年龄可放宽至40周岁）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须持有建筑专业助理工程师及以上职称（社会化评审）；                                  2、具有3年及以上建筑领域相关工作经验（需提供工作证明）； 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持有建筑专业工程师职称证书（社会化评审）的，予以总成绩加1分，持有安徽省建筑二级建造师的予以总成绩1分，建筑一级建造师予以总成绩加2分；持有建筑程专业高级工程师职称证书（社会化评审）予以总成绩加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国资 运营 公司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出纳岗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财政学类、经济学类、会计学专业、</w:t>
            </w: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财务管理专业；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研究生：</w:t>
            </w: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>经济学（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一级学科</w:t>
            </w: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      及以上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     及以上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本科：25周岁及以下；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硕士：28周岁及以下；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博士：30周岁及以下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应届毕业生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报考。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昱城 产投 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   管理岗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本科：</w:t>
            </w:r>
            <w:r>
              <w:rPr>
                <w:rStyle w:val="6"/>
                <w:sz w:val="21"/>
                <w:szCs w:val="21"/>
                <w:highlight w:val="none"/>
                <w:lang w:val="en-US" w:eastAsia="zh-CN" w:bidi="ar"/>
              </w:rPr>
              <w:t xml:space="preserve">法学（一级学科）、文学（一级学科）、     </w:t>
            </w:r>
            <w:r>
              <w:rPr>
                <w:rStyle w:val="6"/>
                <w:rFonts w:hint="eastAsia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6"/>
                <w:sz w:val="21"/>
                <w:szCs w:val="21"/>
                <w:highlight w:val="none"/>
                <w:lang w:val="en-US" w:eastAsia="zh-CN" w:bidi="ar"/>
              </w:rPr>
              <w:t>管理学（一级学科）；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研究生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：法学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一级学科）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、中国语言文学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一级学科）、</w:t>
            </w: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>管理学（一级学科）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      及以上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     及以上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具有2年及以上办公室工作经验。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嘉恒 基金 公司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会计岗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本科：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财政学类、经济学类、会计学专业、</w:t>
            </w: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审计学专业、财务管理专业；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研究生：</w:t>
            </w: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>经济学（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一级学科</w:t>
            </w: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      及以上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1、具有中级及以上会计职称；                 2、具有5年及以上金融相关行业从业  经验。</w:t>
            </w:r>
          </w:p>
        </w:tc>
      </w:tr>
    </w:tbl>
    <w:p>
      <w:pPr>
        <w:pStyle w:val="4"/>
      </w:pPr>
    </w:p>
    <w:p/>
    <w:sectPr>
      <w:pgSz w:w="16838" w:h="11906" w:orient="landscape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4A67D5"/>
    <w:multiLevelType w:val="singleLevel"/>
    <w:tmpl w:val="B74A67D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2532D12"/>
    <w:multiLevelType w:val="singleLevel"/>
    <w:tmpl w:val="12532D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MzUzZmE5ZmMyZjJhNTYyNzY2ZGMyZTAxZGI2ZGIifQ=="/>
  </w:docVars>
  <w:rsids>
    <w:rsidRoot w:val="68D53C20"/>
    <w:rsid w:val="086D48EA"/>
    <w:rsid w:val="0E2341A9"/>
    <w:rsid w:val="119F7D1C"/>
    <w:rsid w:val="14AF400D"/>
    <w:rsid w:val="1CE35D99"/>
    <w:rsid w:val="1EAC4B8D"/>
    <w:rsid w:val="205D064B"/>
    <w:rsid w:val="263E4E59"/>
    <w:rsid w:val="29265B98"/>
    <w:rsid w:val="4F056BD5"/>
    <w:rsid w:val="5A32523C"/>
    <w:rsid w:val="5A8D2D48"/>
    <w:rsid w:val="644B5462"/>
    <w:rsid w:val="65613696"/>
    <w:rsid w:val="68D53C20"/>
    <w:rsid w:val="69871734"/>
    <w:rsid w:val="6A4C4FF8"/>
    <w:rsid w:val="7CF15EFA"/>
    <w:rsid w:val="7DF305CB"/>
    <w:rsid w:val="7EB7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左 行距: 最小值 28 磅"/>
    <w:basedOn w:val="1"/>
    <w:qFormat/>
    <w:uiPriority w:val="99"/>
    <w:pPr>
      <w:shd w:val="clear" w:color="auto" w:fill="FFFFFF"/>
      <w:spacing w:line="360" w:lineRule="atLeast"/>
      <w:jc w:val="left"/>
    </w:pPr>
    <w:rPr>
      <w:rFonts w:ascii="Calibri" w:hAnsi="Calibri"/>
      <w:szCs w:val="32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8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1217</Words>
  <Characters>1235</Characters>
  <Lines>0</Lines>
  <Paragraphs>0</Paragraphs>
  <TotalTime>3</TotalTime>
  <ScaleCrop>false</ScaleCrop>
  <LinksUpToDate>false</LinksUpToDate>
  <CharactersWithSpaces>1657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2023-06-11T09:34:00Z</dcterms:created>
  <dc:creator>HDD</dc:creator>
  <cp:lastModifiedBy>HSLX</cp:lastModifiedBy>
  <cp:lastPrinted>2023-06-14T01:46:00Z</cp:lastPrinted>
  <dcterms:modified xsi:type="dcterms:W3CDTF">2023-06-25T03:18:41Z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73B1401274734EFA8BDBBF1D6CD4F961_13</vt:lpwstr>
  </property>
</Properties>
</file>