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公 开 比 选 职 位 表</w:t>
      </w:r>
    </w:p>
    <w:tbl>
      <w:tblPr>
        <w:tblStyle w:val="3"/>
        <w:tblW w:w="13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884"/>
        <w:gridCol w:w="640"/>
        <w:gridCol w:w="960"/>
        <w:gridCol w:w="1120"/>
        <w:gridCol w:w="960"/>
        <w:gridCol w:w="6025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</w:t>
            </w:r>
          </w:p>
        </w:tc>
        <w:tc>
          <w:tcPr>
            <w:tcW w:w="188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职位</w:t>
            </w:r>
          </w:p>
        </w:tc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计划数</w:t>
            </w:r>
          </w:p>
        </w:tc>
        <w:tc>
          <w:tcPr>
            <w:tcW w:w="906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资格条件</w:t>
            </w:r>
          </w:p>
        </w:tc>
        <w:tc>
          <w:tcPr>
            <w:tcW w:w="12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年龄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</w:t>
            </w:r>
          </w:p>
        </w:tc>
        <w:tc>
          <w:tcPr>
            <w:tcW w:w="12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和州控股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副总经理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（负责项目建设）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土木工程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工程造价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工程管理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pStyle w:val="6"/>
              <w:spacing w:line="240" w:lineRule="exact"/>
              <w:ind w:firstLine="210" w:firstLineChars="100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1、具有5年以上工程建设相关工作经验，参与和管理过市政道路、住宅、厂房、办公楼、学校、码头、矿山等相关基础设施项目；</w:t>
            </w:r>
          </w:p>
          <w:p>
            <w:pPr>
              <w:pStyle w:val="6"/>
              <w:spacing w:line="240" w:lineRule="exact"/>
              <w:ind w:firstLine="210" w:firstLineChars="100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2、熟悉国家质量认证体系相关知识、质量管理体系知识、质量控制专业知识以及文明、安全管理知识；</w:t>
            </w:r>
          </w:p>
          <w:p>
            <w:pPr>
              <w:pStyle w:val="6"/>
              <w:spacing w:line="240" w:lineRule="exact"/>
              <w:ind w:firstLine="210" w:firstLineChars="100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3、具备较强的项目现场管理能力和协调能力，能够独立处理现场问题。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副总经理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（负责资产运营）</w:t>
            </w:r>
          </w:p>
        </w:tc>
        <w:tc>
          <w:tcPr>
            <w:tcW w:w="64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大专及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不限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pStyle w:val="6"/>
              <w:spacing w:line="240" w:lineRule="exact"/>
              <w:ind w:firstLine="210" w:firstLineChars="100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1、具有土地征迁、房产、厂房、停车场、加油加气站、新能源充电桩、汽车租赁等相关运营和管理类经验5年以上；</w:t>
            </w:r>
          </w:p>
          <w:p>
            <w:pPr>
              <w:pStyle w:val="6"/>
              <w:spacing w:line="240" w:lineRule="exact"/>
              <w:ind w:firstLine="210" w:firstLineChars="100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2、熟悉国有资产管理和招商运营相关规定；</w:t>
            </w:r>
          </w:p>
          <w:p>
            <w:pPr>
              <w:pStyle w:val="6"/>
              <w:spacing w:line="240" w:lineRule="exact"/>
              <w:ind w:firstLine="210" w:firstLineChars="100"/>
              <w:rPr>
                <w:rFonts w:hint="eastAsia"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3、具有良好的方案策划和市场营销能力；</w:t>
            </w:r>
          </w:p>
          <w:p>
            <w:pPr>
              <w:spacing w:line="200" w:lineRule="exact"/>
              <w:ind w:firstLine="210" w:firstLineChars="1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4、具备较强的执行力、沟通协调能力和逻辑思维能力。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财务总监</w:t>
            </w:r>
          </w:p>
        </w:tc>
        <w:tc>
          <w:tcPr>
            <w:tcW w:w="64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财务、金融、会计、审计、经济管理、法律等相关专业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熟悉国家财经政策、法律法规，掌握财务、审计、融资、投资、担保等财务管理工作知识。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微软雅黑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监事会主席</w:t>
            </w:r>
          </w:p>
        </w:tc>
        <w:tc>
          <w:tcPr>
            <w:tcW w:w="64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财务、金融、会计、审计、经济管理等相关专业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具有企业经营管理、财务、审计、金融、法律等方面的专业知识，并有相应的综合分析和判断能力。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微软雅黑" w:eastAsia="仿宋_GB2312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</w:t>
            </w:r>
          </w:p>
        </w:tc>
        <w:tc>
          <w:tcPr>
            <w:tcW w:w="188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职位</w:t>
            </w:r>
          </w:p>
        </w:tc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计划数</w:t>
            </w:r>
          </w:p>
        </w:tc>
        <w:tc>
          <w:tcPr>
            <w:tcW w:w="9065" w:type="dxa"/>
            <w:gridSpan w:val="4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资格条件</w:t>
            </w:r>
          </w:p>
        </w:tc>
        <w:tc>
          <w:tcPr>
            <w:tcW w:w="12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2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年龄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</w:t>
            </w:r>
          </w:p>
        </w:tc>
        <w:tc>
          <w:tcPr>
            <w:tcW w:w="12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和州文旅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（筹）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副总经理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（负责工程管理）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不限</w:t>
            </w:r>
          </w:p>
        </w:tc>
        <w:tc>
          <w:tcPr>
            <w:tcW w:w="960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具有工程类初级职称或与初级职称对应的的执业资格，熟悉工程管理，了解项目建设全过程，具备工程管理5年及以上经验。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财务总监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ascii="仿宋_GB2312" w:hAnsi="微软雅黑" w:eastAsia="仿宋_GB2312" w:cs="宋体"/>
                <w:kern w:val="0"/>
                <w:sz w:val="21"/>
                <w:szCs w:val="21"/>
              </w:rPr>
              <w:t>财务、金融类相关专业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具有财务专业知识，熟悉国家财经法律法规，具有10年及以上财务管理经验。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监事会主席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大专及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不限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从事纪检监察或财务审计工作满5年。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和州城建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副总经理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大专及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建筑相关专业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具有工程师职称或二级建造师及以上资格，熟悉建筑管理、房地产开发运营、行政管理业务。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监事会主席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法律相关专业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熟悉行政管理业务。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和州粮食</w:t>
            </w: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监事会主席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不限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1"/>
                <w:szCs w:val="21"/>
              </w:rPr>
              <w:t>财务总监</w:t>
            </w:r>
          </w:p>
        </w:tc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本科及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财务审计相关专业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50周岁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</w:p>
        </w:tc>
        <w:tc>
          <w:tcPr>
            <w:tcW w:w="602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财务审计类</w:t>
            </w:r>
            <w:r>
              <w:rPr>
                <w:rFonts w:hint="eastAsia" w:ascii="仿宋_GB2312" w:hAnsi="微软雅黑" w:eastAsia="仿宋_GB2312" w:cs="宋体"/>
                <w:kern w:val="0"/>
                <w:sz w:val="21"/>
                <w:szCs w:val="21"/>
              </w:rPr>
              <w:t>中级以上职称。</w:t>
            </w:r>
          </w:p>
        </w:tc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</w:rPr>
      </w:pPr>
    </w:p>
    <w:p>
      <w:pPr>
        <w:spacing w:line="48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注：年龄</w:t>
      </w:r>
      <w:r>
        <w:rPr>
          <w:rFonts w:eastAsia="仿宋_GB2312"/>
        </w:rPr>
        <w:t>50周岁以下，指1972年3月</w:t>
      </w:r>
      <w:r>
        <w:rPr>
          <w:rFonts w:hint="eastAsia" w:ascii="仿宋_GB2312" w:eastAsia="仿宋_GB2312"/>
        </w:rPr>
        <w:t>后出生，其他以此类推。</w:t>
      </w:r>
    </w:p>
    <w:p>
      <w:bookmarkStart w:id="0" w:name="_GoBack"/>
      <w:bookmarkEnd w:id="0"/>
    </w:p>
    <w:sectPr>
      <w:pgSz w:w="16838" w:h="11906" w:orient="landscape"/>
      <w:pgMar w:top="1644" w:right="2041" w:bottom="1644" w:left="187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mYxNDAzZWJlYjAyMWMxYzVlN2U1ODRlZjMwODkifQ=="/>
  </w:docVars>
  <w:rsids>
    <w:rsidRoot w:val="00000000"/>
    <w:rsid w:val="781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890</Words>
  <Characters>906</Characters>
  <Lines>0</Lines>
  <Paragraphs>0</Paragraphs>
  <TotalTime>0</TotalTime>
  <ScaleCrop>false</ScaleCrop>
  <LinksUpToDate>false</LinksUpToDate>
  <CharactersWithSpaces>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2023-03-06T08:49:37Z</dcterms:created>
  <dc:creator>Administrator</dc:creator>
  <cp:lastModifiedBy>工藤南瓜</cp:lastModifiedBy>
  <dcterms:modified xsi:type="dcterms:W3CDTF">2023-03-06T08:49:39Z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B915170BB05E495FBD0AD5C4513DCC5C</vt:lpwstr>
  </property>
</Properties>
</file>