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2022年度</w:t>
      </w:r>
      <w:r>
        <w:rPr>
          <w:rFonts w:hint="eastAsia" w:asciiTheme="majorEastAsia" w:hAnsiTheme="majorEastAsia" w:eastAsiaTheme="majorEastAsia"/>
          <w:b/>
          <w:sz w:val="44"/>
          <w:szCs w:val="44"/>
          <w:lang w:eastAsia="zh-CN"/>
        </w:rPr>
        <w:t>宁国市</w:t>
      </w:r>
      <w:r>
        <w:rPr>
          <w:rFonts w:hint="eastAsia" w:asciiTheme="majorEastAsia" w:hAnsiTheme="majorEastAsia" w:eastAsiaTheme="majorEastAsia"/>
          <w:b/>
          <w:sz w:val="44"/>
          <w:szCs w:val="44"/>
        </w:rPr>
        <w:t>事业单位公开招聘</w:t>
      </w:r>
    </w:p>
    <w:p>
      <w:pPr>
        <w:pStyle w:val="12"/>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工作人员有关问题的解答</w:t>
      </w:r>
    </w:p>
    <w:p>
      <w:pPr>
        <w:pStyle w:val="12"/>
        <w:spacing w:line="600" w:lineRule="exact"/>
        <w:ind w:firstLine="640" w:firstLineChars="200"/>
        <w:jc w:val="both"/>
        <w:rPr>
          <w:rFonts w:ascii="FangSong_GB2312" w:eastAsia="FangSong_GB2312"/>
          <w:sz w:val="32"/>
          <w:szCs w:val="32"/>
        </w:rPr>
      </w:pPr>
      <w:r>
        <w:rPr>
          <w:rFonts w:hint="eastAsia" w:ascii="FangSong_GB2312" w:eastAsia="FangSong_GB2312"/>
          <w:sz w:val="32"/>
          <w:szCs w:val="32"/>
        </w:rPr>
        <w:t xml:space="preserve">    </w:t>
      </w:r>
    </w:p>
    <w:p>
      <w:pPr>
        <w:pStyle w:val="12"/>
        <w:spacing w:line="600" w:lineRule="exact"/>
        <w:ind w:firstLine="643" w:firstLineChars="200"/>
        <w:jc w:val="both"/>
        <w:rPr>
          <w:rFonts w:ascii="KaiTi" w:hAnsi="KaiTi" w:eastAsia="KaiTi"/>
          <w:b/>
          <w:sz w:val="32"/>
          <w:szCs w:val="32"/>
        </w:rPr>
      </w:pPr>
      <w:r>
        <w:rPr>
          <w:rFonts w:hint="eastAsia" w:ascii="KaiTi" w:hAnsi="KaiTi" w:eastAsia="KaiTi"/>
          <w:b/>
          <w:sz w:val="32"/>
          <w:szCs w:val="32"/>
        </w:rPr>
        <w:t>1.在读的全日制普通高校非应届毕业生能不能报考？</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答：在全日制普通高校就读的非2022年应届毕业生不能报考，在全日制普通高校脱产就读的非2022年应届毕业的专升本人员、研究生也不能以原已取得的学历、学位证书报考。</w:t>
      </w:r>
    </w:p>
    <w:p>
      <w:pPr>
        <w:pStyle w:val="12"/>
        <w:spacing w:line="600" w:lineRule="exact"/>
        <w:ind w:firstLine="643" w:firstLineChars="200"/>
        <w:jc w:val="both"/>
        <w:rPr>
          <w:rFonts w:ascii="KaiTi" w:hAnsi="KaiTi" w:eastAsia="KaiTi"/>
          <w:b/>
          <w:sz w:val="32"/>
          <w:szCs w:val="32"/>
        </w:rPr>
      </w:pPr>
      <w:r>
        <w:rPr>
          <w:rFonts w:hint="eastAsia" w:ascii="KaiTi" w:hAnsi="KaiTi" w:eastAsia="KaiTi"/>
          <w:b/>
          <w:sz w:val="32"/>
          <w:szCs w:val="32"/>
        </w:rPr>
        <w:t>2.机关、事业单位正式在编人员能否报考</w:t>
      </w:r>
      <w:r>
        <w:rPr>
          <w:rFonts w:hint="eastAsia" w:ascii="KaiTi" w:hAnsi="KaiTi" w:eastAsia="KaiTi"/>
          <w:b/>
          <w:sz w:val="32"/>
          <w:szCs w:val="32"/>
          <w:lang w:eastAsia="zh-CN"/>
        </w:rPr>
        <w:t>宁国市</w:t>
      </w:r>
      <w:r>
        <w:rPr>
          <w:rFonts w:hint="eastAsia" w:ascii="KaiTi" w:hAnsi="KaiTi" w:eastAsia="KaiTi"/>
          <w:b/>
          <w:sz w:val="32"/>
          <w:szCs w:val="32"/>
        </w:rPr>
        <w:t>事业单位？</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答：凡符合宁国市事业单位公开招聘岗位报考资格条件的机关或事业单位正式在编人员，可以报考宁国市事业单位（按照国家、省有关规定，尚在最低服务年限内的机关、事业单位正式在编工作人员不得报考）。在资格复审时，上述人员需按人事管理权限提供所在单位（主管部门）同意报考的证明材料。</w:t>
      </w:r>
    </w:p>
    <w:p>
      <w:pPr>
        <w:pStyle w:val="12"/>
        <w:spacing w:line="600" w:lineRule="exact"/>
        <w:ind w:firstLine="643" w:firstLineChars="200"/>
        <w:jc w:val="both"/>
        <w:rPr>
          <w:rFonts w:ascii="KaiTi" w:hAnsi="KaiTi" w:eastAsia="KaiTi"/>
          <w:b/>
          <w:sz w:val="32"/>
          <w:szCs w:val="32"/>
        </w:rPr>
      </w:pPr>
      <w:r>
        <w:rPr>
          <w:rFonts w:hint="eastAsia" w:ascii="KaiTi" w:hAnsi="KaiTi" w:eastAsia="KaiTi"/>
          <w:b/>
          <w:sz w:val="32"/>
          <w:szCs w:val="32"/>
        </w:rPr>
        <w:t>3.哪些人员可以报考定向招聘“服务基层项目”岗位？</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答：“定向招聘服务基层项目人员”岗位用于招聘以下人员：经我省统一组织选拔、服务期满、考核合格以上等次的“选聘高校毕业生到村任职工作”、“农村义务教育阶段学校教师特设岗位计划”、“三支一扶”计划、“大学生志愿服务西部计划”等“服务基层项目”人员，以及中央和外省组织选拔、服务期满、考核合格的安徽籍“服务基层项目”人员（含2022年服务期满的“服务基层项目”人员）。符合岗位招聘条件的退役大学生士兵也可报考定向招聘“服务基层项目”人员岗位。退役大学生士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学位)的人员。</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安徽籍的认定：高（中）考录取时为安徽户籍或招聘公告发布前户籍已迁入安徽省内。</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今年期满的“服务基层项目”人员，可由其项目主管部门出具相关证明材料。</w:t>
      </w:r>
    </w:p>
    <w:p>
      <w:pPr>
        <w:pStyle w:val="12"/>
        <w:spacing w:line="600" w:lineRule="exact"/>
        <w:ind w:firstLine="643" w:firstLineChars="200"/>
        <w:jc w:val="both"/>
        <w:rPr>
          <w:rFonts w:ascii="KaiTi" w:hAnsi="KaiTi" w:eastAsia="KaiTi"/>
          <w:b/>
          <w:sz w:val="32"/>
          <w:szCs w:val="32"/>
        </w:rPr>
      </w:pPr>
      <w:r>
        <w:rPr>
          <w:rFonts w:hint="eastAsia" w:ascii="KaiTi" w:hAnsi="KaiTi" w:eastAsia="KaiTi"/>
          <w:b/>
          <w:sz w:val="32"/>
          <w:szCs w:val="32"/>
        </w:rPr>
        <w:t>4.</w:t>
      </w:r>
      <w:r>
        <w:rPr>
          <w:rFonts w:hint="eastAsia" w:ascii="KaiTi" w:hAnsi="KaiTi" w:eastAsia="KaiTi"/>
          <w:b/>
          <w:sz w:val="32"/>
          <w:szCs w:val="32"/>
          <w:lang w:eastAsia="zh-CN"/>
        </w:rPr>
        <w:t>宁国市</w:t>
      </w:r>
      <w:r>
        <w:rPr>
          <w:rFonts w:hint="eastAsia" w:ascii="KaiTi" w:hAnsi="KaiTi" w:eastAsia="KaiTi"/>
          <w:b/>
          <w:sz w:val="32"/>
          <w:szCs w:val="32"/>
        </w:rPr>
        <w:t>事业单位各招聘岗位的学历、学位要求如何界定？</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答：“专科及以上”包括专科、本科、硕士研究生、博士研究生。</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“本科（学士）及以上”包括本科、硕士研究生、博士研究生（须同时具有相应层次的学位）。</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其他依次类推。</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上述学历均必须为国家承认的学历。</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凡在中央党校、省委党校两年制以上班次（含校内班和函授班）毕业的学员，依据有关规定承认其等同于国民教育体系相当的学历。</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如要求提供学历学位的招聘岗位，学历与学位的专业须一致。</w:t>
      </w:r>
    </w:p>
    <w:p>
      <w:pPr>
        <w:pStyle w:val="12"/>
        <w:spacing w:line="600" w:lineRule="exact"/>
        <w:ind w:firstLine="643" w:firstLineChars="200"/>
        <w:jc w:val="both"/>
        <w:rPr>
          <w:rFonts w:ascii="KaiTi" w:hAnsi="KaiTi" w:eastAsia="KaiTi"/>
          <w:b/>
          <w:sz w:val="32"/>
          <w:szCs w:val="32"/>
        </w:rPr>
      </w:pPr>
      <w:r>
        <w:rPr>
          <w:rFonts w:hint="eastAsia" w:ascii="KaiTi" w:hAnsi="KaiTi" w:eastAsia="KaiTi"/>
          <w:b/>
          <w:sz w:val="32"/>
          <w:szCs w:val="32"/>
        </w:rPr>
        <w:t>5.具有香港、澳门或国外学历的人员能否报考？</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答：具有香港、澳门大学学历的人员可以报考，但学历必须经国家教育行政主管部门认可；国外学历要具有经教育部相关部门的学历认证；上述人员同时须符合公告规定及岗位要求的报考资格条件。</w:t>
      </w:r>
    </w:p>
    <w:p>
      <w:pPr>
        <w:pStyle w:val="12"/>
        <w:spacing w:line="600" w:lineRule="exact"/>
        <w:ind w:firstLine="643" w:firstLineChars="200"/>
        <w:jc w:val="both"/>
        <w:rPr>
          <w:rFonts w:ascii="KaiTi" w:hAnsi="KaiTi" w:eastAsia="KaiTi"/>
          <w:b/>
          <w:sz w:val="32"/>
          <w:szCs w:val="32"/>
        </w:rPr>
      </w:pPr>
      <w:r>
        <w:rPr>
          <w:rFonts w:hint="eastAsia" w:ascii="KaiTi" w:hAnsi="KaiTi" w:eastAsia="KaiTi"/>
          <w:b/>
          <w:sz w:val="32"/>
          <w:szCs w:val="32"/>
        </w:rPr>
        <w:t>6.技工院校毕业生学历如何认定？</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答：在符合专业等其他岗位条件的前提下，技工院校预备技师（技师）班毕业生可报名应聘学历要求为大学本科的岗位，高级工班毕业生可报名应聘学历要求为大学专科的岗位。</w:t>
      </w:r>
    </w:p>
    <w:p>
      <w:pPr>
        <w:pStyle w:val="12"/>
        <w:spacing w:line="600" w:lineRule="exact"/>
        <w:ind w:firstLine="643" w:firstLineChars="200"/>
        <w:jc w:val="both"/>
        <w:rPr>
          <w:rFonts w:ascii="KaiTi" w:hAnsi="KaiTi" w:eastAsia="KaiTi"/>
          <w:b/>
          <w:sz w:val="32"/>
          <w:szCs w:val="32"/>
        </w:rPr>
      </w:pPr>
      <w:r>
        <w:rPr>
          <w:rFonts w:hint="eastAsia" w:ascii="KaiTi" w:hAnsi="KaiTi" w:eastAsia="KaiTi"/>
          <w:b/>
          <w:sz w:val="32"/>
          <w:szCs w:val="32"/>
        </w:rPr>
        <w:t>7.是否可以凭专业（学业）证书、结业证书报考？</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答：不能报考。</w:t>
      </w:r>
    </w:p>
    <w:p>
      <w:pPr>
        <w:pStyle w:val="12"/>
        <w:spacing w:line="600" w:lineRule="exact"/>
        <w:ind w:firstLine="643" w:firstLineChars="200"/>
        <w:jc w:val="both"/>
        <w:rPr>
          <w:rFonts w:ascii="KaiTi" w:hAnsi="KaiTi" w:eastAsia="KaiTi"/>
          <w:b/>
          <w:sz w:val="32"/>
          <w:szCs w:val="32"/>
        </w:rPr>
      </w:pPr>
      <w:r>
        <w:rPr>
          <w:rFonts w:hint="eastAsia" w:ascii="KaiTi" w:hAnsi="KaiTi" w:eastAsia="KaiTi"/>
          <w:b/>
          <w:sz w:val="32"/>
          <w:szCs w:val="32"/>
        </w:rPr>
        <w:t>8.取得双专科学历、双本科学历、双学士学位的人员能否分别按本科学历、研究生学历、硕士学位人员报考？</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答：不能报考。</w:t>
      </w:r>
    </w:p>
    <w:p>
      <w:pPr>
        <w:pStyle w:val="12"/>
        <w:spacing w:line="600" w:lineRule="exact"/>
        <w:ind w:firstLine="643" w:firstLineChars="200"/>
        <w:jc w:val="both"/>
        <w:rPr>
          <w:rFonts w:ascii="KaiTi" w:hAnsi="KaiTi" w:eastAsia="KaiTi"/>
          <w:b/>
          <w:sz w:val="32"/>
          <w:szCs w:val="32"/>
        </w:rPr>
      </w:pPr>
      <w:r>
        <w:rPr>
          <w:rFonts w:hint="eastAsia" w:ascii="KaiTi" w:hAnsi="KaiTi" w:eastAsia="KaiTi"/>
          <w:b/>
          <w:sz w:val="32"/>
          <w:szCs w:val="32"/>
        </w:rPr>
        <w:t>9.考生、招聘单位对招聘岗位的专业要求如何把握？</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答：考生须如实填报自己所学专业，专业名称应与本人相应学历毕业证书所载专业一致，凡弄虚作假者，一经发现并查实后，取消其考试（聘用）资格。</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如考生所学专业在教育部公布的专业（学科）指导目录中未出现，且招聘岗位专业要求为“XX类”或“一级学科”及其他情形的，可由培养单位提供该专业人才培养方案和教学大纲，并证明其相关性。</w:t>
      </w:r>
    </w:p>
    <w:p>
      <w:pPr>
        <w:pStyle w:val="12"/>
        <w:spacing w:line="600" w:lineRule="exact"/>
        <w:ind w:firstLine="643" w:firstLineChars="200"/>
        <w:jc w:val="both"/>
        <w:rPr>
          <w:rFonts w:ascii="KaiTi" w:hAnsi="KaiTi" w:eastAsia="KaiTi"/>
          <w:b/>
          <w:sz w:val="32"/>
          <w:szCs w:val="32"/>
        </w:rPr>
      </w:pPr>
      <w:r>
        <w:rPr>
          <w:rFonts w:hint="eastAsia" w:ascii="KaiTi" w:hAnsi="KaiTi" w:eastAsia="KaiTi"/>
          <w:b/>
          <w:sz w:val="32"/>
          <w:szCs w:val="32"/>
        </w:rPr>
        <w:t>10.考生是否可以凭第二专业或者辅修专业报考？</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答：考生如取得教育主管部门认证的符合招聘岗位要求专业的学历学位证书，且学历与学位专业一致，即可报考。</w:t>
      </w:r>
    </w:p>
    <w:p>
      <w:pPr>
        <w:pStyle w:val="12"/>
        <w:spacing w:line="600" w:lineRule="exact"/>
        <w:ind w:firstLine="643" w:firstLineChars="200"/>
        <w:jc w:val="both"/>
        <w:rPr>
          <w:rFonts w:ascii="KaiTi" w:hAnsi="KaiTi" w:eastAsia="KaiTi"/>
          <w:b/>
          <w:sz w:val="32"/>
          <w:szCs w:val="32"/>
        </w:rPr>
      </w:pPr>
      <w:r>
        <w:rPr>
          <w:rFonts w:hint="eastAsia" w:ascii="KaiTi" w:hAnsi="KaiTi" w:eastAsia="KaiTi"/>
          <w:b/>
          <w:sz w:val="32"/>
          <w:szCs w:val="32"/>
        </w:rPr>
        <w:t>11.毕业证书上专业后面带括号，能否以括号里的信息作为专业报考？</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答：括号里的信息只能代表所学内容有所涉及，不能认定为专业（教育部公布的“专业指导目录”中自带括号的除外），考生只能以括号外的专业名称报考相符合的岗位。</w:t>
      </w:r>
    </w:p>
    <w:p>
      <w:pPr>
        <w:pStyle w:val="12"/>
        <w:spacing w:line="600" w:lineRule="exact"/>
        <w:ind w:firstLine="643" w:firstLineChars="200"/>
        <w:jc w:val="both"/>
        <w:rPr>
          <w:rFonts w:ascii="KaiTi" w:hAnsi="KaiTi" w:eastAsia="KaiTi"/>
          <w:b/>
          <w:sz w:val="32"/>
          <w:szCs w:val="32"/>
        </w:rPr>
      </w:pPr>
      <w:r>
        <w:rPr>
          <w:rFonts w:hint="eastAsia" w:ascii="KaiTi" w:hAnsi="KaiTi" w:eastAsia="KaiTi"/>
          <w:b/>
          <w:sz w:val="32"/>
          <w:szCs w:val="32"/>
        </w:rPr>
        <w:t>12.退役士兵，尚未办理户口入户手续，无身份证，如何报考？</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答：退役士兵可以身份证号报名，在考前如仍未取得有效身份证件的，可持临时有效身份证件或个人有效社保卡参加考试。</w:t>
      </w:r>
    </w:p>
    <w:p>
      <w:pPr>
        <w:pStyle w:val="12"/>
        <w:spacing w:line="600" w:lineRule="exact"/>
        <w:ind w:firstLine="643" w:firstLineChars="200"/>
        <w:jc w:val="both"/>
        <w:rPr>
          <w:rFonts w:ascii="KaiTi" w:hAnsi="KaiTi" w:eastAsia="KaiTi"/>
          <w:b/>
          <w:sz w:val="32"/>
          <w:szCs w:val="32"/>
        </w:rPr>
      </w:pPr>
      <w:r>
        <w:rPr>
          <w:rFonts w:hint="eastAsia" w:ascii="KaiTi" w:hAnsi="KaiTi" w:eastAsia="KaiTi"/>
          <w:b/>
          <w:sz w:val="32"/>
          <w:szCs w:val="32"/>
        </w:rPr>
        <w:t>13.报考人员身份证遗失，新证尚未办理，应如何报名？</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pStyle w:val="12"/>
        <w:spacing w:line="600" w:lineRule="exact"/>
        <w:ind w:firstLine="643" w:firstLineChars="200"/>
        <w:jc w:val="both"/>
        <w:rPr>
          <w:rFonts w:ascii="KaiTi" w:hAnsi="KaiTi" w:eastAsia="KaiTi"/>
          <w:b/>
          <w:sz w:val="32"/>
          <w:szCs w:val="32"/>
        </w:rPr>
      </w:pPr>
      <w:r>
        <w:rPr>
          <w:rFonts w:hint="eastAsia" w:ascii="KaiTi" w:hAnsi="KaiTi" w:eastAsia="KaiTi"/>
          <w:b/>
          <w:sz w:val="32"/>
          <w:szCs w:val="32"/>
        </w:rPr>
        <w:t>14.哪些人员可以减免考试费用？</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答：享受国家最低生活保障金城镇家庭和脱贫户（原建档立卡贫困户）家庭的报考人员，可以享受减免笔试考试费用的政策。此类人员报名后，先实行网上确认和网上缴费。2022年6月8日至12日期间,通过安徽省人事考试网减免费用申请入口填写资料、上传所需证明材料照片或扫描件，省人事考试院审核通过后办理笔试减免费用手续。享受国家最低生活保障金城镇家庭人员，应提供低保证；脱贫户（原建档立卡贫困户）家庭人员，应提供贫困家庭基本情况档案卡。上述人员还要同时提供能够证明其与家庭所属关系的相关证明材料（如户口簿等）。</w:t>
      </w:r>
    </w:p>
    <w:p>
      <w:pPr>
        <w:pStyle w:val="12"/>
        <w:spacing w:line="600" w:lineRule="exact"/>
        <w:ind w:firstLine="643" w:firstLineChars="200"/>
        <w:jc w:val="both"/>
        <w:rPr>
          <w:rFonts w:ascii="KaiTi" w:hAnsi="KaiTi" w:eastAsia="KaiTi"/>
          <w:b/>
          <w:sz w:val="32"/>
          <w:szCs w:val="32"/>
        </w:rPr>
      </w:pPr>
      <w:r>
        <w:rPr>
          <w:rFonts w:hint="eastAsia" w:ascii="KaiTi" w:hAnsi="KaiTi" w:eastAsia="KaiTi"/>
          <w:b/>
          <w:sz w:val="32"/>
          <w:szCs w:val="32"/>
        </w:rPr>
        <w:t>15.“服务基层项目人员”是否可以办理加分？如何办理？</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答：报考定向招聘“服务基层项目”岗位的人员，不再实行加分政策。</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报考非定向招聘岗位的“服务基层项目”人员，按规定执行加分政策。上述人员于6月27日08:00-12:00，14：30-17：30期间，携带相关证书到宁国市人力资源和社会保障局事业单位人事管理科（宁国市人民路就业和社会保障服务中心7楼，联系电话：0563-4036683）申报加分事宜。</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p>
    <w:p>
      <w:pPr>
        <w:tabs>
          <w:tab w:val="left" w:pos="900"/>
        </w:tabs>
        <w:spacing w:line="240" w:lineRule="auto"/>
        <w:ind w:firstLine="640" w:firstLineChars="200"/>
        <w:rPr>
          <w:rFonts w:hint="eastAsia" w:ascii="FZFangSong-Z02S" w:hAnsi="FZFangSong-Z02S" w:eastAsia="FZFangSong-Z02S" w:cs="FZFangSong-Z02S"/>
          <w:kern w:val="0"/>
          <w:sz w:val="32"/>
          <w:szCs w:val="32"/>
          <w:highlight w:val="none"/>
          <w:lang w:val="en-US" w:eastAsia="zh-CN"/>
        </w:rPr>
      </w:pPr>
      <w:r>
        <w:rPr>
          <w:rFonts w:hint="eastAsia" w:ascii="FZFangSong-Z02S" w:hAnsi="FZFangSong-Z02S" w:eastAsia="FZFangSong-Z02S" w:cs="FZFangSong-Z02S"/>
          <w:kern w:val="0"/>
          <w:sz w:val="32"/>
          <w:szCs w:val="32"/>
          <w:highlight w:val="none"/>
          <w:lang w:val="en-US" w:eastAsia="zh-CN"/>
        </w:rPr>
        <w:t>对经审核符合加分条件的人员，由宁国市事业单位公开招聘人员工作领导组办公室在相关网站向社会公示5天，公示无异议的，按规定程序将其两科笔试成绩每门增加2分。</w:t>
      </w:r>
    </w:p>
    <w:p>
      <w:pPr>
        <w:pStyle w:val="12"/>
        <w:spacing w:line="600" w:lineRule="exact"/>
        <w:ind w:firstLine="643" w:firstLineChars="200"/>
        <w:jc w:val="both"/>
        <w:rPr>
          <w:rFonts w:ascii="KaiTi" w:hAnsi="KaiTi" w:eastAsia="KaiTi"/>
          <w:b/>
          <w:sz w:val="32"/>
          <w:szCs w:val="32"/>
        </w:rPr>
      </w:pPr>
      <w:r>
        <w:rPr>
          <w:rFonts w:hint="eastAsia" w:ascii="KaiTi" w:hAnsi="KaiTi" w:eastAsia="KaiTi"/>
          <w:b/>
          <w:sz w:val="32"/>
          <w:szCs w:val="32"/>
        </w:rPr>
        <w:t>16.报考人员参加资格复审时，需要提供哪些材料？</w:t>
      </w:r>
    </w:p>
    <w:p>
      <w:pPr>
        <w:pStyle w:val="12"/>
        <w:spacing w:line="600" w:lineRule="exact"/>
        <w:ind w:firstLine="640" w:firstLineChars="200"/>
        <w:jc w:val="both"/>
        <w:rPr>
          <w:rFonts w:hint="eastAsia" w:ascii="FZFangSong-Z02S" w:hAnsi="FZFangSong-Z02S" w:eastAsia="FZFangSong-Z02S" w:cs="FZFangSong-Z02S"/>
          <w:kern w:val="0"/>
          <w:sz w:val="32"/>
          <w:szCs w:val="32"/>
          <w:highlight w:val="none"/>
          <w:lang w:val="en-US" w:eastAsia="zh-CN" w:bidi="ar-SA"/>
        </w:rPr>
      </w:pPr>
      <w:r>
        <w:rPr>
          <w:rFonts w:hint="eastAsia" w:ascii="FZFangSong-Z02S" w:hAnsi="FZFangSong-Z02S" w:eastAsia="FZFangSong-Z02S" w:cs="FZFangSong-Z02S"/>
          <w:kern w:val="0"/>
          <w:sz w:val="32"/>
          <w:szCs w:val="32"/>
          <w:highlight w:val="none"/>
          <w:lang w:val="en-US" w:eastAsia="zh-CN" w:bidi="ar-SA"/>
        </w:rPr>
        <w:t>资格复审时，报考人员应提供本人有效居民身份证原件、学历（学位）证书、招聘岗位规定要求的相关证书、证明等原件和报名资格审查表等材料。其中：</w:t>
      </w:r>
    </w:p>
    <w:p>
      <w:pPr>
        <w:pStyle w:val="12"/>
        <w:spacing w:line="600" w:lineRule="exact"/>
        <w:ind w:firstLine="640" w:firstLineChars="200"/>
        <w:jc w:val="both"/>
        <w:rPr>
          <w:rFonts w:hint="eastAsia" w:ascii="FZFangSong-Z02S" w:hAnsi="FZFangSong-Z02S" w:eastAsia="FZFangSong-Z02S" w:cs="FZFangSong-Z02S"/>
          <w:kern w:val="0"/>
          <w:sz w:val="32"/>
          <w:szCs w:val="32"/>
          <w:highlight w:val="none"/>
          <w:lang w:val="en-US" w:eastAsia="zh-CN" w:bidi="ar-SA"/>
        </w:rPr>
      </w:pPr>
      <w:r>
        <w:rPr>
          <w:rFonts w:hint="eastAsia" w:ascii="FZFangSong-Z02S" w:hAnsi="FZFangSong-Z02S" w:eastAsia="FZFangSong-Z02S" w:cs="FZFangSong-Z02S"/>
          <w:kern w:val="0"/>
          <w:sz w:val="32"/>
          <w:szCs w:val="32"/>
          <w:highlight w:val="none"/>
          <w:lang w:val="en-US" w:eastAsia="zh-CN" w:bidi="ar-SA"/>
        </w:rPr>
        <w:t>（1）属全日制2022年应届毕业生未取得毕业证书的，还须提供本人学生证原件、所在学校盖章的毕业生就业推荐表、本人关于毕业证书专业与报考岗位专业一致的书面承诺等材料。</w:t>
      </w:r>
    </w:p>
    <w:p>
      <w:pPr>
        <w:pStyle w:val="12"/>
        <w:spacing w:line="600" w:lineRule="exact"/>
        <w:ind w:firstLine="640" w:firstLineChars="200"/>
        <w:jc w:val="both"/>
        <w:rPr>
          <w:rFonts w:hint="eastAsia" w:ascii="FZFangSong-Z02S" w:hAnsi="FZFangSong-Z02S" w:eastAsia="FZFangSong-Z02S" w:cs="FZFangSong-Z02S"/>
          <w:kern w:val="0"/>
          <w:sz w:val="32"/>
          <w:szCs w:val="32"/>
          <w:highlight w:val="none"/>
          <w:lang w:val="en-US" w:eastAsia="zh-CN" w:bidi="ar-SA"/>
        </w:rPr>
      </w:pPr>
      <w:r>
        <w:rPr>
          <w:rFonts w:hint="eastAsia" w:ascii="FZFangSong-Z02S" w:hAnsi="FZFangSong-Z02S" w:eastAsia="FZFangSong-Z02S" w:cs="FZFangSong-Z02S"/>
          <w:kern w:val="0"/>
          <w:sz w:val="32"/>
          <w:szCs w:val="32"/>
          <w:highlight w:val="none"/>
          <w:lang w:val="en-US" w:eastAsia="zh-CN" w:bidi="ar-SA"/>
        </w:rPr>
        <w:t>（2）属已修完教学计划规定全部课程、各科成绩合格、2022年毕业但尚未取得毕业证书的非全日制学历教育的，还须提供学校或省、市负责自学考试、成人教育等工作的教育主管部门出具的该学历层次、毕业时间以及“2022年毕业，已修完教学计划规定全部课程，各科成绩合格，毕业证书待发”的书面证明、本人关于毕业证书专业与报考岗位专业一致的书面承诺等材料。</w:t>
      </w:r>
    </w:p>
    <w:p>
      <w:pPr>
        <w:pStyle w:val="12"/>
        <w:spacing w:line="600" w:lineRule="exact"/>
        <w:ind w:firstLine="640" w:firstLineChars="200"/>
        <w:jc w:val="both"/>
        <w:rPr>
          <w:rFonts w:hint="eastAsia" w:ascii="FZFangSong-Z02S" w:hAnsi="FZFangSong-Z02S" w:eastAsia="FZFangSong-Z02S" w:cs="FZFangSong-Z02S"/>
          <w:kern w:val="0"/>
          <w:sz w:val="32"/>
          <w:szCs w:val="32"/>
          <w:highlight w:val="none"/>
          <w:lang w:val="en-US" w:eastAsia="zh-CN" w:bidi="ar-SA"/>
        </w:rPr>
      </w:pPr>
      <w:r>
        <w:rPr>
          <w:rFonts w:hint="eastAsia" w:ascii="FZFangSong-Z02S" w:hAnsi="FZFangSong-Z02S" w:eastAsia="FZFangSong-Z02S" w:cs="FZFangSong-Z02S"/>
          <w:kern w:val="0"/>
          <w:sz w:val="32"/>
          <w:szCs w:val="32"/>
          <w:highlight w:val="none"/>
          <w:lang w:val="en-US" w:eastAsia="zh-CN" w:bidi="ar-SA"/>
        </w:rPr>
        <w:t>（3）报考定向招聘“服务基层项目”人员岗位的，还须提供服务基层的证书（鉴定表），退役大学生士兵须提供入伍通知书（或入伍批准存根复印件）、退役证明材料。</w:t>
      </w:r>
    </w:p>
    <w:p>
      <w:pPr>
        <w:pStyle w:val="12"/>
        <w:spacing w:line="600" w:lineRule="exact"/>
        <w:ind w:firstLine="640" w:firstLineChars="200"/>
        <w:jc w:val="both"/>
        <w:rPr>
          <w:rFonts w:hint="eastAsia" w:ascii="FZFangSong-Z02S" w:hAnsi="FZFangSong-Z02S" w:eastAsia="FZFangSong-Z02S" w:cs="FZFangSong-Z02S"/>
          <w:kern w:val="0"/>
          <w:sz w:val="32"/>
          <w:szCs w:val="32"/>
          <w:highlight w:val="none"/>
          <w:lang w:val="en-US" w:eastAsia="zh-CN" w:bidi="ar-SA"/>
        </w:rPr>
      </w:pPr>
      <w:r>
        <w:rPr>
          <w:rFonts w:hint="eastAsia" w:ascii="FZFangSong-Z02S" w:hAnsi="FZFangSong-Z02S" w:eastAsia="FZFangSong-Z02S" w:cs="FZFangSong-Z02S"/>
          <w:kern w:val="0"/>
          <w:sz w:val="32"/>
          <w:szCs w:val="32"/>
          <w:highlight w:val="none"/>
          <w:lang w:val="en-US" w:eastAsia="zh-CN" w:bidi="ar-SA"/>
        </w:rPr>
        <w:t>2022年服务期满的“服务基层项目”人员，提供证书（鉴定表）或相关证明材料。</w:t>
      </w:r>
    </w:p>
    <w:p>
      <w:pPr>
        <w:pStyle w:val="12"/>
        <w:spacing w:line="600" w:lineRule="exact"/>
        <w:ind w:firstLine="640" w:firstLineChars="200"/>
        <w:jc w:val="both"/>
        <w:rPr>
          <w:rFonts w:hint="eastAsia" w:ascii="FZFangSong-Z02S" w:hAnsi="FZFangSong-Z02S" w:eastAsia="FZFangSong-Z02S" w:cs="FZFangSong-Z02S"/>
          <w:kern w:val="0"/>
          <w:sz w:val="32"/>
          <w:szCs w:val="32"/>
          <w:highlight w:val="none"/>
          <w:lang w:val="en-US" w:eastAsia="zh-CN" w:bidi="ar-SA"/>
        </w:rPr>
      </w:pPr>
      <w:r>
        <w:rPr>
          <w:rFonts w:hint="eastAsia" w:ascii="FZFangSong-Z02S" w:hAnsi="FZFangSong-Z02S" w:eastAsia="FZFangSong-Z02S" w:cs="FZFangSong-Z02S"/>
          <w:kern w:val="0"/>
          <w:sz w:val="32"/>
          <w:szCs w:val="32"/>
          <w:highlight w:val="none"/>
          <w:lang w:val="en-US" w:eastAsia="zh-CN" w:bidi="ar-SA"/>
        </w:rPr>
        <w:t>（4）机关、事业单位在编正式工作人员还须按干部人事管理权限提供单位和主管部门同意报考的证明。</w:t>
      </w:r>
    </w:p>
    <w:p>
      <w:pPr>
        <w:pStyle w:val="12"/>
        <w:spacing w:line="600" w:lineRule="exact"/>
        <w:ind w:firstLine="640" w:firstLineChars="200"/>
        <w:jc w:val="both"/>
        <w:rPr>
          <w:rFonts w:hint="eastAsia" w:ascii="FZFangSong-Z02S" w:hAnsi="FZFangSong-Z02S" w:eastAsia="FZFangSong-Z02S" w:cs="FZFangSong-Z02S"/>
          <w:kern w:val="0"/>
          <w:sz w:val="32"/>
          <w:szCs w:val="32"/>
          <w:highlight w:val="none"/>
          <w:lang w:val="en-US" w:eastAsia="zh-CN" w:bidi="ar-SA"/>
        </w:rPr>
      </w:pPr>
    </w:p>
    <w:p>
      <w:pPr>
        <w:pStyle w:val="12"/>
        <w:spacing w:line="600" w:lineRule="exact"/>
        <w:ind w:firstLine="640" w:firstLineChars="200"/>
        <w:jc w:val="both"/>
        <w:rPr>
          <w:rFonts w:hint="eastAsia" w:ascii="FZFangSong-Z02S" w:hAnsi="FZFangSong-Z02S" w:eastAsia="FZFangSong-Z02S" w:cs="FZFangSong-Z02S"/>
          <w:kern w:val="0"/>
          <w:sz w:val="32"/>
          <w:szCs w:val="32"/>
          <w:highlight w:val="none"/>
          <w:lang w:val="en-US" w:eastAsia="zh-CN" w:bidi="ar-SA"/>
        </w:rPr>
      </w:pPr>
    </w:p>
    <w:p>
      <w:pPr>
        <w:pStyle w:val="12"/>
        <w:spacing w:line="600" w:lineRule="exact"/>
        <w:ind w:firstLine="640" w:firstLineChars="200"/>
        <w:jc w:val="both"/>
        <w:rPr>
          <w:rFonts w:hint="eastAsia" w:ascii="FZFangSong-Z02S" w:hAnsi="FZFangSong-Z02S" w:eastAsia="FZFangSong-Z02S" w:cs="FZFangSong-Z02S"/>
          <w:kern w:val="0"/>
          <w:sz w:val="32"/>
          <w:szCs w:val="32"/>
          <w:highlight w:val="none"/>
          <w:lang w:val="en-US" w:eastAsia="zh-CN" w:bidi="ar-SA"/>
        </w:rPr>
      </w:pPr>
    </w:p>
    <w:p>
      <w:pPr>
        <w:pStyle w:val="12"/>
        <w:spacing w:line="600" w:lineRule="exact"/>
        <w:ind w:firstLine="960" w:firstLineChars="300"/>
        <w:jc w:val="both"/>
        <w:rPr>
          <w:rFonts w:hint="eastAsia" w:ascii="FZFangSong-Z02S" w:hAnsi="FZFangSong-Z02S" w:eastAsia="FZFangSong-Z02S" w:cs="FZFangSong-Z02S"/>
          <w:kern w:val="0"/>
          <w:sz w:val="32"/>
          <w:szCs w:val="32"/>
          <w:highlight w:val="none"/>
          <w:lang w:val="en-US" w:eastAsia="zh-CN" w:bidi="ar-SA"/>
        </w:rPr>
      </w:pPr>
      <w:bookmarkStart w:id="0" w:name="_GoBack"/>
      <w:bookmarkEnd w:id="0"/>
      <w:r>
        <w:rPr>
          <w:rFonts w:hint="eastAsia" w:ascii="FZFangSong-Z02S" w:hAnsi="FZFangSong-Z02S" w:eastAsia="FZFangSong-Z02S" w:cs="FZFangSong-Z02S"/>
          <w:kern w:val="0"/>
          <w:sz w:val="32"/>
          <w:szCs w:val="32"/>
          <w:highlight w:val="none"/>
          <w:lang w:val="en-US" w:eastAsia="zh-CN" w:bidi="ar-SA"/>
        </w:rPr>
        <w:t>宁国市事业单位公开招聘工作人员领导组办公室</w:t>
      </w:r>
      <w:r>
        <w:rPr>
          <w:rFonts w:hint="eastAsia" w:ascii="FZFangSong-Z02S" w:hAnsi="FZFangSong-Z02S" w:eastAsia="FZFangSong-Z02S" w:cs="FZFangSong-Z02S"/>
          <w:kern w:val="0"/>
          <w:sz w:val="32"/>
          <w:szCs w:val="32"/>
          <w:highlight w:val="none"/>
          <w:lang w:val="en-US" w:eastAsia="zh-CN" w:bidi="ar-SA"/>
        </w:rPr>
        <w:tab/>
      </w:r>
      <w:r>
        <w:rPr>
          <w:rFonts w:hint="eastAsia" w:ascii="FZFangSong-Z02S" w:hAnsi="FZFangSong-Z02S" w:eastAsia="FZFangSong-Z02S" w:cs="FZFangSong-Z02S"/>
          <w:kern w:val="0"/>
          <w:sz w:val="32"/>
          <w:szCs w:val="32"/>
          <w:highlight w:val="none"/>
          <w:lang w:val="en-US" w:eastAsia="zh-CN" w:bidi="ar-SA"/>
        </w:rPr>
        <w:t xml:space="preserve">                      </w:t>
      </w:r>
    </w:p>
    <w:p>
      <w:pPr>
        <w:pStyle w:val="12"/>
        <w:spacing w:line="600" w:lineRule="exact"/>
        <w:ind w:firstLine="3680" w:firstLineChars="1150"/>
        <w:jc w:val="both"/>
        <w:rPr>
          <w:rFonts w:hint="eastAsia" w:ascii="FZFangSong-Z02S" w:hAnsi="FZFangSong-Z02S" w:eastAsia="FZFangSong-Z02S" w:cs="FZFangSong-Z02S"/>
          <w:kern w:val="0"/>
          <w:sz w:val="32"/>
          <w:szCs w:val="32"/>
          <w:highlight w:val="none"/>
          <w:lang w:val="en-US" w:eastAsia="zh-CN" w:bidi="ar-SA"/>
        </w:rPr>
      </w:pPr>
      <w:r>
        <w:rPr>
          <w:rFonts w:hint="eastAsia" w:ascii="FZFangSong-Z02S" w:hAnsi="FZFangSong-Z02S" w:eastAsia="FZFangSong-Z02S" w:cs="FZFangSong-Z02S"/>
          <w:kern w:val="0"/>
          <w:sz w:val="32"/>
          <w:szCs w:val="32"/>
          <w:highlight w:val="none"/>
          <w:lang w:val="en-US" w:eastAsia="zh-CN" w:bidi="ar-SA"/>
        </w:rPr>
        <w:t>2022年5月20日</w:t>
      </w:r>
    </w:p>
    <w:p>
      <w:pPr>
        <w:pStyle w:val="12"/>
        <w:spacing w:line="600" w:lineRule="exact"/>
        <w:ind w:firstLine="640" w:firstLineChars="200"/>
        <w:jc w:val="both"/>
        <w:rPr>
          <w:rFonts w:hint="eastAsia" w:ascii="FZFangSong-Z02S" w:hAnsi="FZFangSong-Z02S" w:eastAsia="FZFangSong-Z02S" w:cs="FZFangSong-Z02S"/>
          <w:kern w:val="0"/>
          <w:sz w:val="32"/>
          <w:szCs w:val="32"/>
          <w:highlight w:val="none"/>
          <w:lang w:val="en-US" w:eastAsia="zh-CN" w:bidi="ar-SA"/>
        </w:rPr>
      </w:pPr>
    </w:p>
    <w:p>
      <w:pPr>
        <w:pStyle w:val="12"/>
        <w:spacing w:line="600" w:lineRule="exact"/>
        <w:ind w:firstLine="640" w:firstLineChars="200"/>
        <w:jc w:val="both"/>
        <w:rPr>
          <w:rFonts w:ascii="FangSong_GB2312" w:eastAsia="FangSong_GB2312"/>
          <w:sz w:val="32"/>
          <w:szCs w:val="32"/>
        </w:rPr>
      </w:pPr>
    </w:p>
    <w:sectPr>
      <w:headerReference r:id="rId5" w:type="default"/>
      <w:footerReference r:id="rId6" w:type="default"/>
      <w:footerReference r:id="rId7" w:type="even"/>
      <w:pgSz w:w="11906" w:h="16838"/>
      <w:pgMar w:top="1440" w:right="1797" w:bottom="1440"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FangSong_GB2312">
    <w:altName w:val="Times New Roman"/>
    <w:panose1 w:val="02010609030101010101"/>
    <w:charset w:val="86"/>
    <w:family w:val="modern"/>
    <w:pitch w:val="default"/>
    <w:sig w:usb0="00000000" w:usb1="00000000" w:usb2="00000000" w:usb3="00000000" w:csb0="00040000" w:csb1="00000000"/>
  </w:font>
  <w:font w:name="KaiTi">
    <w:panose1 w:val="02010609060101010101"/>
    <w:charset w:val="86"/>
    <w:family w:val="modern"/>
    <w:pitch w:val="default"/>
    <w:sig w:usb0="800002BF" w:usb1="38CF7CFA" w:usb2="00000016" w:usb3="00000000" w:csb0="00040001" w:csb1="00000000"/>
  </w:font>
  <w:font w:name="FZFangSong-Z02S">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docVars>
    <w:docVar w:name="commondata" w:val="eyJoZGlkIjoiZjdhY2EzNzJmMGZhOWJiMzY1Mzk2OTFkMGJjOTUzOTAifQ=="/>
  </w:docVars>
  <w:rsids>
    <w:rsidRoot w:val="00D31D50"/>
    <w:rsid w:val="000240B5"/>
    <w:rsid w:val="000D2531"/>
    <w:rsid w:val="001A0A63"/>
    <w:rsid w:val="00323B43"/>
    <w:rsid w:val="003D37D8"/>
    <w:rsid w:val="00426133"/>
    <w:rsid w:val="004358AB"/>
    <w:rsid w:val="00531DC5"/>
    <w:rsid w:val="007335D0"/>
    <w:rsid w:val="00884584"/>
    <w:rsid w:val="008B7726"/>
    <w:rsid w:val="00961934"/>
    <w:rsid w:val="00994C3F"/>
    <w:rsid w:val="00A67D93"/>
    <w:rsid w:val="00C611E1"/>
    <w:rsid w:val="00C662EA"/>
    <w:rsid w:val="00D31D50"/>
    <w:rsid w:val="00D5142E"/>
    <w:rsid w:val="00E4411B"/>
    <w:rsid w:val="00E65FC4"/>
    <w:rsid w:val="00F31D79"/>
    <w:rsid w:val="00FE5BF6"/>
    <w:rsid w:val="00FE7AA6"/>
    <w:rsid w:val="25CA0C70"/>
    <w:rsid w:val="41BE561E"/>
    <w:rsid w:val="59892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Microsoft YaHe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Microsoft YaHei"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uiPriority w:val="0"/>
    <w:pPr>
      <w:widowControl w:val="0"/>
      <w:adjustRightInd/>
      <w:snapToGrid/>
      <w:spacing w:after="0"/>
      <w:jc w:val="both"/>
    </w:pPr>
    <w:rPr>
      <w:rFonts w:ascii="SimSun" w:hAnsi="Courier New" w:eastAsia="SimSun" w:cs="Courier New"/>
      <w:kern w:val="2"/>
      <w:sz w:val="21"/>
      <w:szCs w:val="21"/>
    </w:rPr>
  </w:style>
  <w:style w:type="paragraph" w:styleId="3">
    <w:name w:val="footer"/>
    <w:basedOn w:val="1"/>
    <w:link w:val="11"/>
    <w:uiPriority w:val="0"/>
    <w:pPr>
      <w:widowControl w:val="0"/>
      <w:tabs>
        <w:tab w:val="center" w:pos="4153"/>
        <w:tab w:val="right" w:pos="8306"/>
      </w:tabs>
      <w:adjustRightInd/>
      <w:spacing w:after="0"/>
    </w:pPr>
    <w:rPr>
      <w:rFonts w:ascii="Times New Roman" w:hAnsi="Times New Roman" w:eastAsia="SimSun" w:cs="Times New Roman"/>
      <w:kern w:val="2"/>
      <w:sz w:val="18"/>
      <w:szCs w:val="24"/>
    </w:rPr>
  </w:style>
  <w:style w:type="paragraph" w:styleId="4">
    <w:name w:val="header"/>
    <w:basedOn w:val="1"/>
    <w:link w:val="10"/>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adjustRightInd/>
      <w:spacing w:after="0"/>
      <w:jc w:val="both"/>
    </w:pPr>
    <w:rPr>
      <w:rFonts w:ascii="Times New Roman" w:hAnsi="Times New Roman" w:eastAsia="SimSun" w:cs="Times New Roman"/>
      <w:kern w:val="2"/>
      <w:sz w:val="18"/>
      <w:szCs w:val="24"/>
    </w:rPr>
  </w:style>
  <w:style w:type="paragraph" w:styleId="5">
    <w:name w:val="Normal (Web)"/>
    <w:basedOn w:val="1"/>
    <w:qFormat/>
    <w:uiPriority w:val="0"/>
    <w:pPr>
      <w:widowControl w:val="0"/>
      <w:adjustRightInd/>
      <w:snapToGrid/>
      <w:spacing w:after="0"/>
    </w:pPr>
    <w:rPr>
      <w:rFonts w:ascii="Times New Roman" w:hAnsi="Times New Roman" w:eastAsia="SimSun" w:cs="Times New Roman"/>
      <w:sz w:val="24"/>
      <w:szCs w:val="24"/>
    </w:rPr>
  </w:style>
  <w:style w:type="character" w:styleId="8">
    <w:name w:val="page number"/>
    <w:basedOn w:val="7"/>
    <w:uiPriority w:val="0"/>
  </w:style>
  <w:style w:type="character" w:customStyle="1" w:styleId="9">
    <w:name w:val="纯文本 Char"/>
    <w:basedOn w:val="7"/>
    <w:link w:val="2"/>
    <w:qFormat/>
    <w:uiPriority w:val="0"/>
    <w:rPr>
      <w:rFonts w:ascii="SimSun" w:hAnsi="Courier New" w:eastAsia="SimSun" w:cs="Courier New"/>
      <w:kern w:val="2"/>
      <w:sz w:val="21"/>
      <w:szCs w:val="21"/>
    </w:rPr>
  </w:style>
  <w:style w:type="character" w:customStyle="1" w:styleId="10">
    <w:name w:val="页眉 Char"/>
    <w:basedOn w:val="7"/>
    <w:link w:val="4"/>
    <w:qFormat/>
    <w:uiPriority w:val="0"/>
    <w:rPr>
      <w:rFonts w:ascii="Times New Roman" w:hAnsi="Times New Roman" w:eastAsia="SimSun" w:cs="Times New Roman"/>
      <w:kern w:val="2"/>
      <w:sz w:val="18"/>
      <w:szCs w:val="24"/>
    </w:rPr>
  </w:style>
  <w:style w:type="character" w:customStyle="1" w:styleId="11">
    <w:name w:val="页脚 Char"/>
    <w:basedOn w:val="7"/>
    <w:link w:val="3"/>
    <w:uiPriority w:val="0"/>
    <w:rPr>
      <w:rFonts w:ascii="Times New Roman" w:hAnsi="Times New Roman" w:eastAsia="SimSun" w:cs="Times New Roman"/>
      <w:kern w:val="2"/>
      <w:sz w:val="18"/>
      <w:szCs w:val="24"/>
    </w:rPr>
  </w:style>
  <w:style w:type="paragraph" w:styleId="12">
    <w:name w:val="No Spacing"/>
    <w:qFormat/>
    <w:uiPriority w:val="1"/>
    <w:pPr>
      <w:adjustRightInd w:val="0"/>
      <w:snapToGrid w:val="0"/>
      <w:spacing w:after="0" w:line="240" w:lineRule="auto"/>
    </w:pPr>
    <w:rPr>
      <w:rFonts w:ascii="Tahoma" w:hAnsi="Tahoma" w:eastAsia="Microsoft YaHei"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3033</Words>
  <Characters>3117</Characters>
  <Lines>22</Lines>
  <Paragraphs>6</Paragraphs>
  <TotalTime>5</TotalTime>
  <ScaleCrop>false</ScaleCrop>
  <LinksUpToDate>false</LinksUpToDate>
  <CharactersWithSpaces>3144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杭大妞</cp:lastModifiedBy>
  <cp:lastPrinted>2022-05-20T06:53:00Z</cp:lastPrinted>
  <dcterms:modified xsi:type="dcterms:W3CDTF">2022-05-20T09:58:51Z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A2C670ECC65E4C9EB5CD57F4B47B0B74</vt:lpwstr>
  </property>
</Properties>
</file>