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44" w:type="pct"/>
        <w:tblLayout w:type="fixed"/>
        <w:tblLook w:val="0000"/>
      </w:tblPr>
      <w:tblGrid>
        <w:gridCol w:w="884"/>
        <w:gridCol w:w="1269"/>
        <w:gridCol w:w="659"/>
        <w:gridCol w:w="1615"/>
        <w:gridCol w:w="1741"/>
        <w:gridCol w:w="2060"/>
        <w:gridCol w:w="1736"/>
        <w:gridCol w:w="2027"/>
        <w:gridCol w:w="1741"/>
      </w:tblGrid>
      <w:tr w:rsidR="00CF69D2" w:rsidTr="006458AD">
        <w:trPr>
          <w:trHeight w:val="1275"/>
        </w:trPr>
        <w:tc>
          <w:tcPr>
            <w:tcW w:w="5000" w:type="pct"/>
            <w:gridSpan w:val="9"/>
            <w:tcBorders>
              <w:top w:val="nil"/>
              <w:left w:val="nil"/>
              <w:bottom w:val="nil"/>
              <w:right w:val="nil"/>
            </w:tcBorders>
            <w:vAlign w:val="center"/>
          </w:tcPr>
          <w:p w:rsidR="00CF69D2" w:rsidRDefault="00CF69D2" w:rsidP="006458AD">
            <w:pPr>
              <w:widowControl/>
              <w:ind w:left="5421" w:hangingChars="1500" w:hanging="5421"/>
              <w:textAlignment w:val="center"/>
              <w:rPr>
                <w:rFonts w:ascii="黑体" w:eastAsia="黑体" w:hAnsi="宋体" w:cs="黑体" w:hint="eastAsia"/>
                <w:b/>
                <w:bCs/>
                <w:color w:val="000000"/>
                <w:kern w:val="0"/>
                <w:sz w:val="44"/>
                <w:szCs w:val="44"/>
                <w:lang/>
              </w:rPr>
            </w:pPr>
            <w:r>
              <w:rPr>
                <w:rFonts w:ascii="黑体" w:eastAsia="黑体" w:hAnsi="宋体" w:cs="黑体" w:hint="eastAsia"/>
                <w:b/>
                <w:bCs/>
                <w:color w:val="000000"/>
                <w:kern w:val="0"/>
                <w:sz w:val="36"/>
                <w:szCs w:val="36"/>
                <w:lang/>
              </w:rPr>
              <w:t xml:space="preserve">附件1：    </w:t>
            </w:r>
            <w:r>
              <w:rPr>
                <w:rFonts w:ascii="黑体" w:eastAsia="黑体" w:hAnsi="宋体" w:cs="黑体" w:hint="eastAsia"/>
                <w:b/>
                <w:bCs/>
                <w:color w:val="000000"/>
                <w:kern w:val="0"/>
                <w:sz w:val="44"/>
                <w:szCs w:val="44"/>
                <w:lang/>
              </w:rPr>
              <w:t>2022年安徽省怀宁县城乡建设投资发展有限责任公司</w:t>
            </w:r>
          </w:p>
          <w:p w:rsidR="00CF69D2" w:rsidRDefault="00CF69D2" w:rsidP="006458AD">
            <w:pPr>
              <w:widowControl/>
              <w:ind w:leftChars="2305" w:left="6607" w:hangingChars="400" w:hanging="1767"/>
              <w:textAlignment w:val="center"/>
              <w:rPr>
                <w:rFonts w:ascii="黑体" w:eastAsia="黑体" w:hAnsi="宋体" w:cs="黑体"/>
                <w:b/>
                <w:bCs/>
                <w:color w:val="000000"/>
                <w:sz w:val="40"/>
                <w:szCs w:val="40"/>
              </w:rPr>
            </w:pPr>
            <w:r>
              <w:rPr>
                <w:rFonts w:ascii="黑体" w:eastAsia="黑体" w:hAnsi="宋体" w:cs="黑体" w:hint="eastAsia"/>
                <w:b/>
                <w:bCs/>
                <w:color w:val="000000"/>
                <w:kern w:val="0"/>
                <w:sz w:val="44"/>
                <w:szCs w:val="44"/>
                <w:lang/>
              </w:rPr>
              <w:t>公开招聘工作人员岗位表</w:t>
            </w:r>
          </w:p>
        </w:tc>
      </w:tr>
      <w:tr w:rsidR="00CF69D2" w:rsidTr="006458AD">
        <w:trPr>
          <w:trHeight w:val="532"/>
        </w:trPr>
        <w:tc>
          <w:tcPr>
            <w:tcW w:w="322" w:type="pct"/>
            <w:vMerge w:val="restar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岗位</w:t>
            </w:r>
            <w:r>
              <w:rPr>
                <w:rFonts w:ascii="宋体" w:hAnsi="宋体" w:cs="宋体" w:hint="eastAsia"/>
                <w:b/>
                <w:bCs/>
                <w:color w:val="000000"/>
                <w:kern w:val="0"/>
                <w:sz w:val="22"/>
                <w:lang/>
              </w:rPr>
              <w:br/>
              <w:t>代码</w:t>
            </w:r>
          </w:p>
        </w:tc>
        <w:tc>
          <w:tcPr>
            <w:tcW w:w="462" w:type="pct"/>
            <w:vMerge w:val="restar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岗位名称</w:t>
            </w:r>
          </w:p>
        </w:tc>
        <w:tc>
          <w:tcPr>
            <w:tcW w:w="240" w:type="pct"/>
            <w:vMerge w:val="restar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招聘</w:t>
            </w:r>
            <w:r>
              <w:rPr>
                <w:rFonts w:ascii="宋体" w:hAnsi="宋体" w:cs="宋体" w:hint="eastAsia"/>
                <w:b/>
                <w:bCs/>
                <w:color w:val="000000"/>
                <w:kern w:val="0"/>
                <w:sz w:val="22"/>
                <w:lang/>
              </w:rPr>
              <w:br/>
              <w:t>人数</w:t>
            </w:r>
          </w:p>
        </w:tc>
        <w:tc>
          <w:tcPr>
            <w:tcW w:w="3342" w:type="pct"/>
            <w:gridSpan w:val="5"/>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招聘条件</w:t>
            </w:r>
          </w:p>
        </w:tc>
        <w:tc>
          <w:tcPr>
            <w:tcW w:w="632" w:type="pct"/>
            <w:vMerge w:val="restart"/>
            <w:tcBorders>
              <w:top w:val="single" w:sz="4" w:space="0" w:color="000000"/>
              <w:left w:val="nil"/>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笔试科目内容</w:t>
            </w:r>
          </w:p>
        </w:tc>
      </w:tr>
      <w:tr w:rsidR="00CF69D2" w:rsidTr="006458AD">
        <w:trPr>
          <w:trHeight w:val="638"/>
        </w:trPr>
        <w:tc>
          <w:tcPr>
            <w:tcW w:w="322" w:type="pct"/>
            <w:vMerge/>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jc w:val="center"/>
              <w:rPr>
                <w:rFonts w:ascii="宋体" w:hAnsi="宋体" w:cs="宋体" w:hint="eastAsia"/>
                <w:b/>
                <w:bCs/>
                <w:color w:val="000000"/>
                <w:sz w:val="22"/>
              </w:rPr>
            </w:pPr>
          </w:p>
        </w:tc>
        <w:tc>
          <w:tcPr>
            <w:tcW w:w="462" w:type="pct"/>
            <w:vMerge/>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jc w:val="center"/>
              <w:rPr>
                <w:rFonts w:ascii="宋体" w:hAnsi="宋体" w:cs="宋体" w:hint="eastAsia"/>
                <w:b/>
                <w:bCs/>
                <w:color w:val="000000"/>
                <w:sz w:val="22"/>
              </w:rPr>
            </w:pPr>
          </w:p>
        </w:tc>
        <w:tc>
          <w:tcPr>
            <w:tcW w:w="240" w:type="pct"/>
            <w:vMerge/>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jc w:val="center"/>
              <w:rPr>
                <w:rFonts w:ascii="宋体" w:hAnsi="宋体" w:cs="宋体" w:hint="eastAsia"/>
                <w:b/>
                <w:bCs/>
                <w:color w:val="000000"/>
                <w:sz w:val="22"/>
              </w:rPr>
            </w:pPr>
          </w:p>
        </w:tc>
        <w:tc>
          <w:tcPr>
            <w:tcW w:w="588"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学历</w:t>
            </w:r>
          </w:p>
        </w:tc>
        <w:tc>
          <w:tcPr>
            <w:tcW w:w="634"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本科专业</w:t>
            </w:r>
          </w:p>
        </w:tc>
        <w:tc>
          <w:tcPr>
            <w:tcW w:w="75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研究生专业</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加分项</w:t>
            </w:r>
          </w:p>
        </w:tc>
        <w:tc>
          <w:tcPr>
            <w:tcW w:w="736"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b/>
                <w:bCs/>
                <w:color w:val="000000"/>
                <w:sz w:val="22"/>
              </w:rPr>
            </w:pPr>
            <w:r>
              <w:rPr>
                <w:rFonts w:ascii="宋体" w:hAnsi="宋体" w:cs="宋体" w:hint="eastAsia"/>
                <w:b/>
                <w:bCs/>
                <w:color w:val="000000"/>
                <w:kern w:val="0"/>
                <w:sz w:val="22"/>
                <w:lang/>
              </w:rPr>
              <w:t>年龄及性别等相关要求</w:t>
            </w:r>
          </w:p>
        </w:tc>
        <w:tc>
          <w:tcPr>
            <w:tcW w:w="632" w:type="pct"/>
            <w:vMerge/>
            <w:tcBorders>
              <w:top w:val="single" w:sz="4" w:space="0" w:color="000000"/>
              <w:left w:val="nil"/>
              <w:bottom w:val="single" w:sz="4" w:space="0" w:color="000000"/>
              <w:right w:val="single" w:sz="4" w:space="0" w:color="000000"/>
            </w:tcBorders>
            <w:vAlign w:val="center"/>
          </w:tcPr>
          <w:p w:rsidR="00CF69D2" w:rsidRDefault="00CF69D2" w:rsidP="006458AD">
            <w:pPr>
              <w:jc w:val="center"/>
              <w:rPr>
                <w:rFonts w:ascii="宋体" w:hAnsi="宋体" w:cs="宋体" w:hint="eastAsia"/>
                <w:b/>
                <w:bCs/>
                <w:color w:val="000000"/>
                <w:sz w:val="22"/>
              </w:rPr>
            </w:pPr>
          </w:p>
        </w:tc>
      </w:tr>
      <w:tr w:rsidR="00CF69D2" w:rsidTr="006458AD">
        <w:trPr>
          <w:trHeight w:val="1934"/>
        </w:trPr>
        <w:tc>
          <w:tcPr>
            <w:tcW w:w="32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202101</w:t>
            </w:r>
          </w:p>
        </w:tc>
        <w:tc>
          <w:tcPr>
            <w:tcW w:w="46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t>文员</w:t>
            </w:r>
          </w:p>
        </w:tc>
        <w:tc>
          <w:tcPr>
            <w:tcW w:w="24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588"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全日制普通高等院校本科及以上学历</w:t>
            </w:r>
          </w:p>
        </w:tc>
        <w:tc>
          <w:tcPr>
            <w:tcW w:w="634"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微软雅黑" w:eastAsia="微软雅黑" w:hAnsi="微软雅黑" w:cs="微软雅黑"/>
                <w:color w:val="000000"/>
                <w:sz w:val="22"/>
              </w:rPr>
            </w:pPr>
            <w:r>
              <w:rPr>
                <w:rFonts w:ascii="宋体" w:hAnsi="宋体" w:cs="宋体" w:hint="eastAsia"/>
                <w:color w:val="000000"/>
                <w:kern w:val="0"/>
                <w:sz w:val="22"/>
                <w:lang/>
              </w:rPr>
              <w:t>马克思主义理论类、汉语言文学、汉语言、工商管理、秘书学、人力资源管理、计算机科学与技术</w:t>
            </w:r>
          </w:p>
        </w:tc>
        <w:tc>
          <w:tcPr>
            <w:tcW w:w="75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color w:val="000000"/>
                <w:sz w:val="22"/>
              </w:rPr>
            </w:pPr>
            <w:r>
              <w:rPr>
                <w:rFonts w:ascii="宋体" w:hAnsi="宋体" w:cs="宋体" w:hint="eastAsia"/>
                <w:color w:val="000000"/>
                <w:sz w:val="22"/>
              </w:rPr>
              <w:t>马克思主义理论、中国语言文学、政治学、公共管理、计算机科学与技术、工商管理</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jc w:val="left"/>
              <w:rPr>
                <w:rFonts w:ascii="宋体" w:hAnsi="宋体" w:cs="宋体" w:hint="eastAsia"/>
                <w:color w:val="000000"/>
                <w:sz w:val="22"/>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spacing w:after="220"/>
              <w:jc w:val="left"/>
              <w:textAlignment w:val="center"/>
              <w:rPr>
                <w:rFonts w:ascii="宋体" w:hAnsi="宋体" w:cs="宋体" w:hint="eastAsia"/>
                <w:color w:val="000000"/>
                <w:sz w:val="22"/>
              </w:rPr>
            </w:pPr>
            <w:r>
              <w:rPr>
                <w:rFonts w:ascii="宋体" w:hAnsi="宋体" w:cs="宋体" w:hint="eastAsia"/>
                <w:color w:val="000000"/>
                <w:kern w:val="0"/>
                <w:sz w:val="22"/>
                <w:lang/>
              </w:rPr>
              <w:t>35周岁以下(男女不限)</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公共基础知识</w:t>
            </w:r>
          </w:p>
        </w:tc>
      </w:tr>
      <w:tr w:rsidR="00CF69D2" w:rsidTr="006458AD">
        <w:trPr>
          <w:trHeight w:val="966"/>
        </w:trPr>
        <w:tc>
          <w:tcPr>
            <w:tcW w:w="32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202102</w:t>
            </w:r>
          </w:p>
        </w:tc>
        <w:tc>
          <w:tcPr>
            <w:tcW w:w="46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法务</w:t>
            </w:r>
          </w:p>
        </w:tc>
        <w:tc>
          <w:tcPr>
            <w:tcW w:w="24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588"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全日制普通高等院校本科及以上学历</w:t>
            </w:r>
          </w:p>
        </w:tc>
        <w:tc>
          <w:tcPr>
            <w:tcW w:w="634"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微软雅黑" w:eastAsia="微软雅黑" w:hAnsi="微软雅黑" w:cs="微软雅黑" w:hint="eastAsia"/>
                <w:color w:val="000000"/>
                <w:sz w:val="22"/>
              </w:rPr>
            </w:pPr>
            <w:r>
              <w:rPr>
                <w:rFonts w:ascii="宋体" w:hAnsi="宋体" w:cs="宋体" w:hint="eastAsia"/>
                <w:color w:val="000000"/>
                <w:kern w:val="0"/>
                <w:sz w:val="22"/>
                <w:lang/>
              </w:rPr>
              <w:t>法学</w:t>
            </w:r>
          </w:p>
        </w:tc>
        <w:tc>
          <w:tcPr>
            <w:tcW w:w="75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sz w:val="22"/>
              </w:rPr>
            </w:pPr>
            <w:r>
              <w:rPr>
                <w:rFonts w:ascii="宋体" w:hAnsi="宋体" w:cs="宋体" w:hint="eastAsia"/>
                <w:color w:val="000000"/>
                <w:sz w:val="22"/>
              </w:rPr>
              <w:t>法学</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有法律职业资格证书的笔试成绩加2分。</w:t>
            </w:r>
          </w:p>
        </w:tc>
        <w:tc>
          <w:tcPr>
            <w:tcW w:w="736"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1、35周岁以下(男女不限)；</w:t>
            </w:r>
            <w:r>
              <w:rPr>
                <w:rFonts w:ascii="宋体" w:hAnsi="宋体" w:cs="宋体" w:hint="eastAsia"/>
                <w:color w:val="000000"/>
                <w:kern w:val="0"/>
                <w:sz w:val="22"/>
                <w:lang/>
              </w:rPr>
              <w:br/>
              <w:t>2、具有两年及以上法务岗位工作经验。</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法学</w:t>
            </w:r>
          </w:p>
        </w:tc>
      </w:tr>
      <w:tr w:rsidR="00CF69D2" w:rsidTr="006458AD">
        <w:trPr>
          <w:trHeight w:val="2506"/>
        </w:trPr>
        <w:tc>
          <w:tcPr>
            <w:tcW w:w="32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lastRenderedPageBreak/>
              <w:t>202103</w:t>
            </w:r>
          </w:p>
        </w:tc>
        <w:tc>
          <w:tcPr>
            <w:tcW w:w="46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出纳</w:t>
            </w:r>
          </w:p>
        </w:tc>
        <w:tc>
          <w:tcPr>
            <w:tcW w:w="24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1</w:t>
            </w:r>
          </w:p>
        </w:tc>
        <w:tc>
          <w:tcPr>
            <w:tcW w:w="588"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全日制普通高等院校本科及以上学历</w:t>
            </w:r>
          </w:p>
        </w:tc>
        <w:tc>
          <w:tcPr>
            <w:tcW w:w="634"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会计学</w:t>
            </w:r>
          </w:p>
        </w:tc>
        <w:tc>
          <w:tcPr>
            <w:tcW w:w="75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sz w:val="22"/>
              </w:rPr>
            </w:pPr>
            <w:r>
              <w:rPr>
                <w:rFonts w:ascii="宋体" w:hAnsi="宋体" w:cs="宋体" w:hint="eastAsia"/>
                <w:color w:val="000000"/>
                <w:sz w:val="22"/>
              </w:rPr>
              <w:t>会计</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jc w:val="left"/>
              <w:rPr>
                <w:rFonts w:ascii="宋体" w:hAnsi="宋体" w:cs="宋体" w:hint="eastAsia"/>
                <w:color w:val="000000"/>
                <w:sz w:val="22"/>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1、35周岁以下(男女不限)；</w:t>
            </w:r>
            <w:r>
              <w:rPr>
                <w:rFonts w:ascii="宋体" w:hAnsi="宋体" w:cs="宋体" w:hint="eastAsia"/>
                <w:color w:val="000000"/>
                <w:kern w:val="0"/>
                <w:sz w:val="22"/>
                <w:lang/>
              </w:rPr>
              <w:br/>
              <w:t>2、取得中级会计师及以上职称的可放宽学历至全日制普通高等院校专科且专业不限；</w:t>
            </w:r>
            <w:r>
              <w:rPr>
                <w:rFonts w:ascii="宋体" w:hAnsi="宋体" w:cs="宋体" w:hint="eastAsia"/>
                <w:color w:val="000000"/>
                <w:kern w:val="0"/>
                <w:sz w:val="22"/>
                <w:lang/>
              </w:rPr>
              <w:br/>
              <w:t>3、此岗位需常驻项目现场。</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财会类专业知识</w:t>
            </w:r>
          </w:p>
        </w:tc>
      </w:tr>
      <w:tr w:rsidR="00CF69D2" w:rsidTr="006458AD">
        <w:trPr>
          <w:trHeight w:val="966"/>
        </w:trPr>
        <w:tc>
          <w:tcPr>
            <w:tcW w:w="32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color w:val="000000"/>
                <w:kern w:val="0"/>
                <w:sz w:val="22"/>
                <w:lang/>
              </w:rPr>
            </w:pPr>
            <w:r>
              <w:rPr>
                <w:rFonts w:ascii="宋体" w:hAnsi="宋体" w:cs="宋体" w:hint="eastAsia"/>
                <w:color w:val="000000"/>
                <w:kern w:val="0"/>
                <w:sz w:val="22"/>
                <w:lang/>
              </w:rPr>
              <w:t>202104</w:t>
            </w:r>
          </w:p>
        </w:tc>
        <w:tc>
          <w:tcPr>
            <w:tcW w:w="46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color w:val="000000"/>
                <w:kern w:val="0"/>
                <w:sz w:val="22"/>
                <w:lang/>
              </w:rPr>
            </w:pPr>
            <w:r>
              <w:rPr>
                <w:rFonts w:ascii="宋体" w:hAnsi="宋体" w:cs="宋体" w:hint="eastAsia"/>
                <w:color w:val="000000"/>
                <w:kern w:val="0"/>
                <w:sz w:val="22"/>
                <w:lang/>
              </w:rPr>
              <w:t>会计</w:t>
            </w:r>
          </w:p>
        </w:tc>
        <w:tc>
          <w:tcPr>
            <w:tcW w:w="24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color w:val="000000"/>
                <w:kern w:val="0"/>
                <w:sz w:val="22"/>
                <w:lang/>
              </w:rPr>
            </w:pPr>
            <w:r>
              <w:rPr>
                <w:rFonts w:ascii="宋体" w:hAnsi="宋体" w:cs="宋体" w:hint="eastAsia"/>
                <w:color w:val="000000"/>
                <w:kern w:val="0"/>
                <w:sz w:val="22"/>
                <w:lang/>
              </w:rPr>
              <w:t>1</w:t>
            </w:r>
          </w:p>
        </w:tc>
        <w:tc>
          <w:tcPr>
            <w:tcW w:w="588"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kern w:val="0"/>
                <w:sz w:val="22"/>
                <w:lang/>
              </w:rPr>
            </w:pPr>
            <w:r>
              <w:rPr>
                <w:rFonts w:ascii="宋体" w:hAnsi="宋体" w:cs="宋体" w:hint="eastAsia"/>
                <w:color w:val="000000"/>
                <w:kern w:val="0"/>
                <w:sz w:val="22"/>
                <w:lang/>
              </w:rPr>
              <w:t>全日制普通高等院校本科及以上学历</w:t>
            </w:r>
          </w:p>
        </w:tc>
        <w:tc>
          <w:tcPr>
            <w:tcW w:w="634"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kern w:val="0"/>
                <w:sz w:val="22"/>
                <w:lang/>
              </w:rPr>
            </w:pPr>
            <w:r>
              <w:rPr>
                <w:rFonts w:ascii="宋体" w:hAnsi="宋体" w:cs="宋体" w:hint="eastAsia"/>
                <w:color w:val="000000"/>
                <w:kern w:val="0"/>
                <w:sz w:val="22"/>
                <w:lang/>
              </w:rPr>
              <w:t>会计学</w:t>
            </w:r>
          </w:p>
        </w:tc>
        <w:tc>
          <w:tcPr>
            <w:tcW w:w="75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sz w:val="22"/>
              </w:rPr>
            </w:pPr>
            <w:r>
              <w:rPr>
                <w:rFonts w:ascii="宋体" w:hAnsi="宋体" w:cs="宋体" w:hint="eastAsia"/>
                <w:color w:val="000000"/>
                <w:sz w:val="22"/>
              </w:rPr>
              <w:t>会计</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jc w:val="left"/>
              <w:rPr>
                <w:rFonts w:ascii="宋体" w:hAnsi="宋体" w:cs="宋体" w:hint="eastAsia"/>
                <w:color w:val="000000"/>
                <w:sz w:val="22"/>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kern w:val="0"/>
                <w:sz w:val="22"/>
                <w:lang/>
              </w:rPr>
            </w:pPr>
            <w:r>
              <w:rPr>
                <w:rFonts w:ascii="宋体" w:hAnsi="宋体" w:cs="宋体" w:hint="eastAsia"/>
                <w:color w:val="000000"/>
                <w:kern w:val="0"/>
                <w:sz w:val="22"/>
                <w:lang/>
              </w:rPr>
              <w:t>1、35周岁以下(男女不限)；</w:t>
            </w:r>
          </w:p>
          <w:p w:rsidR="00CF69D2" w:rsidRDefault="00CF69D2" w:rsidP="006458AD">
            <w:pPr>
              <w:widowControl/>
              <w:jc w:val="left"/>
              <w:textAlignment w:val="center"/>
              <w:rPr>
                <w:rFonts w:ascii="宋体" w:hAnsi="宋体" w:cs="宋体"/>
                <w:color w:val="000000"/>
                <w:kern w:val="0"/>
                <w:sz w:val="22"/>
                <w:lang/>
              </w:rPr>
            </w:pPr>
            <w:r>
              <w:rPr>
                <w:rFonts w:ascii="宋体" w:hAnsi="宋体" w:cs="宋体" w:hint="eastAsia"/>
                <w:color w:val="000000"/>
                <w:kern w:val="0"/>
                <w:sz w:val="22"/>
                <w:lang/>
              </w:rPr>
              <w:t>2、具有初级（含）以上会计师职称。</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kern w:val="0"/>
                <w:sz w:val="22"/>
                <w:lang/>
              </w:rPr>
            </w:pPr>
            <w:r>
              <w:rPr>
                <w:rFonts w:ascii="宋体" w:hAnsi="宋体" w:cs="宋体" w:hint="eastAsia"/>
                <w:color w:val="000000"/>
                <w:kern w:val="0"/>
                <w:sz w:val="22"/>
                <w:lang/>
              </w:rPr>
              <w:t>财会类专业知识</w:t>
            </w:r>
          </w:p>
        </w:tc>
      </w:tr>
      <w:tr w:rsidR="00CF69D2" w:rsidTr="006458AD">
        <w:trPr>
          <w:trHeight w:val="2559"/>
        </w:trPr>
        <w:tc>
          <w:tcPr>
            <w:tcW w:w="32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202106</w:t>
            </w:r>
          </w:p>
        </w:tc>
        <w:tc>
          <w:tcPr>
            <w:tcW w:w="46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工程管理员</w:t>
            </w:r>
          </w:p>
        </w:tc>
        <w:tc>
          <w:tcPr>
            <w:tcW w:w="24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center"/>
              <w:textAlignment w:val="center"/>
              <w:rPr>
                <w:rFonts w:ascii="宋体" w:hAnsi="宋体" w:cs="宋体" w:hint="eastAsia"/>
                <w:color w:val="000000"/>
                <w:sz w:val="22"/>
              </w:rPr>
            </w:pPr>
            <w:r>
              <w:rPr>
                <w:rFonts w:ascii="宋体" w:hAnsi="宋体" w:cs="宋体" w:hint="eastAsia"/>
                <w:color w:val="000000"/>
                <w:kern w:val="0"/>
                <w:sz w:val="22"/>
                <w:lang/>
              </w:rPr>
              <w:t>2</w:t>
            </w:r>
          </w:p>
        </w:tc>
        <w:tc>
          <w:tcPr>
            <w:tcW w:w="588"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t>全日制普通高等院校本科及以上学历</w:t>
            </w:r>
          </w:p>
        </w:tc>
        <w:tc>
          <w:tcPr>
            <w:tcW w:w="634"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微软雅黑" w:eastAsia="微软雅黑" w:hAnsi="微软雅黑" w:cs="微软雅黑" w:hint="eastAsia"/>
                <w:color w:val="000000"/>
                <w:sz w:val="22"/>
              </w:rPr>
            </w:pPr>
            <w:r>
              <w:rPr>
                <w:rFonts w:ascii="宋体" w:hAnsi="宋体" w:cs="宋体" w:hint="eastAsia"/>
                <w:color w:val="000000"/>
                <w:kern w:val="0"/>
                <w:sz w:val="22"/>
                <w:lang/>
              </w:rPr>
              <w:t>土木类、建筑类、工程管理、水利类、交通运输类、电气类</w:t>
            </w:r>
          </w:p>
        </w:tc>
        <w:tc>
          <w:tcPr>
            <w:tcW w:w="750"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color w:val="000000"/>
                <w:kern w:val="0"/>
                <w:sz w:val="22"/>
                <w:lang/>
              </w:rPr>
            </w:pPr>
            <w:r>
              <w:rPr>
                <w:rFonts w:ascii="宋体" w:hAnsi="宋体" w:cs="宋体" w:hint="eastAsia"/>
                <w:color w:val="000000"/>
                <w:kern w:val="0"/>
                <w:sz w:val="22"/>
                <w:lang/>
              </w:rPr>
              <w:t>土木工程、 建筑学、工程管理、水利工程、交通运输工程、</w:t>
            </w:r>
          </w:p>
          <w:p w:rsidR="00CF69D2" w:rsidRDefault="00CF69D2" w:rsidP="006458AD">
            <w:pPr>
              <w:widowControl/>
              <w:jc w:val="left"/>
              <w:textAlignment w:val="center"/>
              <w:rPr>
                <w:rFonts w:ascii="宋体" w:hAnsi="宋体" w:cs="宋体" w:hint="eastAsia"/>
                <w:color w:val="000000"/>
                <w:kern w:val="0"/>
                <w:sz w:val="22"/>
                <w:lang/>
              </w:rPr>
            </w:pPr>
            <w:r>
              <w:rPr>
                <w:rFonts w:ascii="宋体" w:hAnsi="宋体" w:cs="宋体" w:hint="eastAsia"/>
                <w:color w:val="000000"/>
                <w:kern w:val="0"/>
                <w:sz w:val="22"/>
                <w:lang/>
              </w:rPr>
              <w:t>电气工程</w:t>
            </w:r>
          </w:p>
          <w:p w:rsidR="00CF69D2" w:rsidRDefault="00CF69D2" w:rsidP="006458AD">
            <w:pPr>
              <w:widowControl/>
              <w:jc w:val="left"/>
              <w:textAlignment w:val="center"/>
              <w:rPr>
                <w:rFonts w:ascii="宋体" w:hAnsi="宋体" w:cs="宋体" w:hint="eastAsia"/>
                <w:color w:val="000000"/>
                <w:sz w:val="22"/>
              </w:rPr>
            </w:pP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jc w:val="left"/>
              <w:rPr>
                <w:rFonts w:ascii="宋体" w:hAnsi="宋体" w:cs="宋体" w:hint="eastAsia"/>
                <w:color w:val="000000"/>
                <w:sz w:val="22"/>
              </w:rPr>
            </w:pPr>
          </w:p>
        </w:tc>
        <w:tc>
          <w:tcPr>
            <w:tcW w:w="736"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kern w:val="0"/>
                <w:sz w:val="22"/>
                <w:lang/>
              </w:rPr>
            </w:pPr>
            <w:r>
              <w:rPr>
                <w:rFonts w:ascii="宋体" w:hAnsi="宋体" w:cs="宋体" w:hint="eastAsia"/>
                <w:color w:val="000000"/>
                <w:kern w:val="0"/>
                <w:sz w:val="22"/>
                <w:lang/>
              </w:rPr>
              <w:t>1、35周岁以下</w:t>
            </w:r>
          </w:p>
          <w:p w:rsidR="00CF69D2" w:rsidRDefault="00CF69D2" w:rsidP="006458AD">
            <w:pPr>
              <w:widowControl/>
              <w:jc w:val="left"/>
              <w:textAlignment w:val="center"/>
              <w:rPr>
                <w:rFonts w:ascii="宋体" w:hAnsi="宋体" w:cs="宋体" w:hint="eastAsia"/>
                <w:color w:val="000000"/>
                <w:kern w:val="0"/>
                <w:sz w:val="22"/>
                <w:lang/>
              </w:rPr>
            </w:pPr>
            <w:r>
              <w:rPr>
                <w:rFonts w:ascii="宋体" w:hAnsi="宋体" w:cs="宋体" w:hint="eastAsia"/>
                <w:color w:val="000000"/>
                <w:kern w:val="0"/>
                <w:sz w:val="22"/>
                <w:lang/>
              </w:rPr>
              <w:t>2、拥有3年以上施工现场管理工作经验（须提供36个月社保证明和企业施工资质证明材料）;</w:t>
            </w:r>
            <w:r>
              <w:rPr>
                <w:rFonts w:ascii="宋体" w:hAnsi="宋体" w:cs="宋体" w:hint="eastAsia"/>
                <w:color w:val="000000"/>
                <w:kern w:val="0"/>
                <w:sz w:val="22"/>
                <w:lang/>
              </w:rPr>
              <w:br/>
              <w:t>3、主要从事施工现场管理，建议男性报考。</w:t>
            </w:r>
          </w:p>
          <w:p w:rsidR="00CF69D2" w:rsidRDefault="00CF69D2" w:rsidP="006458AD">
            <w:pPr>
              <w:widowControl/>
              <w:jc w:val="left"/>
              <w:textAlignment w:val="center"/>
              <w:rPr>
                <w:rFonts w:ascii="宋体" w:hAnsi="宋体" w:cs="宋体"/>
                <w:color w:val="000000"/>
                <w:sz w:val="22"/>
              </w:rPr>
            </w:pPr>
            <w:r>
              <w:rPr>
                <w:rFonts w:ascii="宋体" w:hAnsi="宋体" w:cs="宋体" w:hint="eastAsia"/>
                <w:color w:val="000000"/>
                <w:kern w:val="0"/>
                <w:sz w:val="22"/>
                <w:lang/>
              </w:rPr>
              <w:t>4、取得一级建造师、一级造价工程师其中一项执业资格的可放宽学历至</w:t>
            </w:r>
            <w:r>
              <w:rPr>
                <w:rFonts w:ascii="宋体" w:hAnsi="宋体" w:cs="宋体" w:hint="eastAsia"/>
                <w:color w:val="000000"/>
                <w:kern w:val="0"/>
                <w:sz w:val="22"/>
                <w:lang/>
              </w:rPr>
              <w:lastRenderedPageBreak/>
              <w:t>专科（专业不限）；年龄放宽至45周岁。</w:t>
            </w:r>
          </w:p>
        </w:tc>
        <w:tc>
          <w:tcPr>
            <w:tcW w:w="632" w:type="pct"/>
            <w:tcBorders>
              <w:top w:val="single" w:sz="4" w:space="0" w:color="000000"/>
              <w:left w:val="single" w:sz="4" w:space="0" w:color="000000"/>
              <w:bottom w:val="single" w:sz="4" w:space="0" w:color="000000"/>
              <w:right w:val="single" w:sz="4" w:space="0" w:color="000000"/>
            </w:tcBorders>
            <w:vAlign w:val="center"/>
          </w:tcPr>
          <w:p w:rsidR="00CF69D2" w:rsidRDefault="00CF69D2" w:rsidP="006458AD">
            <w:pPr>
              <w:widowControl/>
              <w:jc w:val="left"/>
              <w:textAlignment w:val="center"/>
              <w:rPr>
                <w:rFonts w:ascii="宋体" w:hAnsi="宋体" w:cs="宋体" w:hint="eastAsia"/>
                <w:color w:val="000000"/>
                <w:sz w:val="22"/>
              </w:rPr>
            </w:pPr>
            <w:r>
              <w:rPr>
                <w:rFonts w:ascii="宋体" w:hAnsi="宋体" w:cs="宋体" w:hint="eastAsia"/>
                <w:color w:val="000000"/>
                <w:kern w:val="0"/>
                <w:sz w:val="22"/>
                <w:lang/>
              </w:rPr>
              <w:lastRenderedPageBreak/>
              <w:t>工程管理专业知识</w:t>
            </w:r>
          </w:p>
        </w:tc>
      </w:tr>
      <w:tr w:rsidR="00CF69D2" w:rsidTr="006458AD">
        <w:trPr>
          <w:trHeight w:val="966"/>
        </w:trPr>
        <w:tc>
          <w:tcPr>
            <w:tcW w:w="5000" w:type="pct"/>
            <w:gridSpan w:val="9"/>
            <w:tcBorders>
              <w:top w:val="nil"/>
              <w:left w:val="nil"/>
              <w:bottom w:val="nil"/>
              <w:right w:val="nil"/>
            </w:tcBorders>
            <w:vAlign w:val="center"/>
          </w:tcPr>
          <w:p w:rsidR="00CF69D2" w:rsidRDefault="00CF69D2" w:rsidP="006458AD">
            <w:pPr>
              <w:widowControl/>
              <w:jc w:val="left"/>
              <w:textAlignment w:val="center"/>
              <w:rPr>
                <w:rFonts w:ascii="宋体" w:hAnsi="宋体" w:cs="宋体" w:hint="eastAsia"/>
                <w:color w:val="000000"/>
                <w:sz w:val="20"/>
                <w:szCs w:val="20"/>
              </w:rPr>
            </w:pPr>
            <w:r>
              <w:rPr>
                <w:rFonts w:ascii="宋体" w:hAnsi="宋体" w:cs="宋体" w:hint="eastAsia"/>
                <w:color w:val="000000"/>
                <w:kern w:val="0"/>
                <w:sz w:val="20"/>
                <w:szCs w:val="20"/>
                <w:lang/>
              </w:rPr>
              <w:lastRenderedPageBreak/>
              <w:t xml:space="preserve">    注：研究生专业各招考岗位参照前述相关专业。报考专业以《教育部关于印发〈普通高等学校本科专业目录（2020年）〉、〈普通高等学校本科专业设置管理规定〉等文件的通知》（教高[2012]9号）及《授予博士、硕士学位和培养研究生的学科、专业目录》(2018年)、普通高等学校高等职业教育(专科)专业目录为参考标准。</w:t>
            </w:r>
          </w:p>
        </w:tc>
      </w:tr>
    </w:tbl>
    <w:p w:rsidR="0091494F" w:rsidRDefault="0091494F"/>
    <w:sectPr w:rsidR="0091494F" w:rsidSect="00CF69D2">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F69D2"/>
    <w:rsid w:val="0091494F"/>
    <w:rsid w:val="00CF69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9D2"/>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2022-02-10T09:12:00Z</dcterms:created>
  <dcterms:modified xsi:type="dcterms:W3CDTF">2022-02-10T09:13:00Z</dcterms:modified>
</cp:coreProperties>
</file>