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  <w:t>双一流</w:t>
      </w: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  <w:t>建设高校名单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（共137所）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一流大学建设高校（42所）：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、郑州大学、云南大学、新疆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一流学科建设高校(95所)：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天津医科大学、华北电力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地质大学、武汉理工大学、华中农业大学、华中师范大学、中南财经政法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中国石油大学、第二军医大学、第四军医大学、北京协和医学院、首都师范大学、外交学院、中国人民公安大学、中国音乐学院、中央美术学院、中央戏剧学院、天津中医药大学、天津工业大学、上海海洋大学、上海中医药大学、上海体育学院、上海音乐学院、南京邮电大学、南京林业大学、南京信息工程大学、南京中医药大学、中国美术学院、河南大学、广州中医药大学、西南石油大学、成都理工大学、成都中医药大学、宁波大学、中国科学院大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600E"/>
    <w:rsid w:val="2348600E"/>
    <w:rsid w:val="6D535020"/>
    <w:rsid w:val="70B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2018-06-01T08:07:00Z</dcterms:created>
  <dc:creator>李娜</dc:creator>
  <cp:lastModifiedBy>李娜</cp:lastModifiedBy>
  <dcterms:modified xsi:type="dcterms:W3CDTF">2021-03-16T03:01:23Z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