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亳州市融资担保有限责任公司</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Times New Roman"/>
          <w:color w:val="auto"/>
          <w:sz w:val="44"/>
          <w:szCs w:val="44"/>
          <w:lang w:val="en-US" w:eastAsia="zh-CN"/>
        </w:rPr>
      </w:pPr>
      <w:r>
        <w:rPr>
          <w:rFonts w:ascii="Times New Roman" w:hAnsi="Times New Roman" w:eastAsia="方正小标宋简体" w:cs="Times New Roman"/>
          <w:color w:val="auto"/>
          <w:sz w:val="44"/>
          <w:szCs w:val="44"/>
        </w:rPr>
        <w:t>招聘</w:t>
      </w:r>
      <w:r>
        <w:rPr>
          <w:rFonts w:hint="eastAsia" w:ascii="Times New Roman" w:hAnsi="Times New Roman" w:eastAsia="方正小标宋简体" w:cs="Times New Roman"/>
          <w:color w:val="auto"/>
          <w:sz w:val="44"/>
          <w:szCs w:val="44"/>
          <w:lang w:val="en-US" w:eastAsia="zh-CN"/>
        </w:rPr>
        <w:t>启事</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黑体_GBK" w:hAnsi="方正黑体_GBK" w:eastAsia="方正黑体_GBK" w:cs="方正黑体_GBK"/>
          <w:color w:val="auto"/>
        </w:rPr>
      </w:pPr>
      <w:r>
        <w:rPr>
          <w:rFonts w:hint="eastAsia" w:ascii="方正黑体_GBK" w:hAnsi="方正黑体_GBK" w:eastAsia="方正黑体_GBK" w:cs="方正黑体_GBK"/>
          <w:color w:val="auto"/>
        </w:rPr>
        <w:t>一、公司简介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亳州市融资担保有限责任公司成立于2002年9月，注册资本6.</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亿元，是亳州市唯一一家市级政策性担保机构，不以营利为目的，按照“扶小微、广覆盖、低费率、可持续”的原则，最大限度地支持小微企业和“三农”主体发展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服务亳州市经济发展大局。截至202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5月末</w:t>
      </w:r>
      <w:r>
        <w:rPr>
          <w:rFonts w:hint="eastAsia" w:ascii="仿宋_GB2312" w:hAnsi="仿宋_GB2312" w:eastAsia="仿宋_GB2312" w:cs="仿宋_GB2312"/>
          <w:color w:val="auto"/>
        </w:rPr>
        <w:t>，公司总资产</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亿元，净资产7.</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亿元，业务规模8</w:t>
      </w:r>
      <w:r>
        <w:rPr>
          <w:rFonts w:hint="eastAsia" w:ascii="仿宋_GB2312" w:hAnsi="仿宋_GB2312" w:eastAsia="仿宋_GB2312" w:cs="仿宋_GB2312"/>
          <w:color w:val="auto"/>
          <w:lang w:val="en-US" w:eastAsia="zh-CN"/>
        </w:rPr>
        <w:t>3.6</w:t>
      </w:r>
      <w:r>
        <w:rPr>
          <w:rFonts w:hint="eastAsia" w:ascii="仿宋_GB2312" w:hAnsi="仿宋_GB2312" w:eastAsia="仿宋_GB2312" w:cs="仿宋_GB2312"/>
          <w:color w:val="auto"/>
        </w:rPr>
        <w:t>亿元，累计为上万户服务对象提供了超过</w:t>
      </w:r>
      <w:r>
        <w:rPr>
          <w:rFonts w:hint="eastAsia" w:ascii="仿宋_GB2312" w:hAnsi="仿宋_GB2312" w:eastAsia="仿宋_GB2312" w:cs="仿宋_GB2312"/>
          <w:color w:val="auto"/>
          <w:lang w:val="en-US" w:eastAsia="zh-CN"/>
        </w:rPr>
        <w:t>408</w:t>
      </w:r>
      <w:r>
        <w:rPr>
          <w:rFonts w:hint="eastAsia" w:ascii="仿宋_GB2312" w:hAnsi="仿宋_GB2312" w:eastAsia="仿宋_GB2312" w:cs="仿宋_GB2312"/>
          <w:color w:val="auto"/>
        </w:rPr>
        <w:t>亿元的融资支持，是安徽省十佳担保机构之一，行业监管信用评级AA。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rPr>
        <w:t>二、</w:t>
      </w:r>
      <w:r>
        <w:rPr>
          <w:rFonts w:hint="eastAsia" w:ascii="方正黑体_GBK" w:hAnsi="方正黑体_GBK" w:eastAsia="方正黑体_GBK" w:cs="方正黑体_GBK"/>
          <w:color w:val="auto"/>
          <w:lang w:val="en-US" w:eastAsia="zh-CN"/>
        </w:rPr>
        <w:t>岗位基本要求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（一）具有中华人民共和国国籍；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（二）拥护和遵守中华人民共和国宪法和法律；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（三）政治立场坚定，坚决贯彻执行党的路线和各项方针政策，自觉增强“四个意识”，坚定“四个自信”，做到“两个维护”，在思想上政治上行动上同以习近平同志为核心的党中央保持高度一致；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（四）年龄为30周岁以下（1990年6月11日以后出生）；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（五）原则上是经国家批准成立的高等院校参加统招统分的2019年及之后毕业生。</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rPr>
        <w:t>三、招聘</w:t>
      </w:r>
      <w:r>
        <w:rPr>
          <w:rFonts w:hint="eastAsia" w:ascii="方正黑体_GBK" w:hAnsi="方正黑体_GBK" w:eastAsia="方正黑体_GBK" w:cs="方正黑体_GBK"/>
          <w:color w:val="auto"/>
          <w:lang w:val="en-US" w:eastAsia="zh-CN"/>
        </w:rPr>
        <w:t>岗位</w:t>
      </w:r>
    </w:p>
    <w:tbl>
      <w:tblPr>
        <w:tblStyle w:val="9"/>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2808"/>
        <w:gridCol w:w="2820"/>
        <w:gridCol w:w="83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8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eastAsia="方正仿宋_GBK" w:cs="Times New Roman"/>
                <w:color w:val="auto"/>
                <w:sz w:val="24"/>
                <w:szCs w:val="21"/>
                <w:vertAlign w:val="baseline"/>
                <w:lang w:val="en-US" w:eastAsia="zh-CN"/>
              </w:rPr>
            </w:pPr>
            <w:r>
              <w:rPr>
                <w:rFonts w:hint="default" w:ascii="Times New Roman" w:hAnsi="Times New Roman" w:cs="Times New Roman"/>
                <w:color w:val="auto"/>
                <w:sz w:val="24"/>
                <w:szCs w:val="21"/>
                <w:vertAlign w:val="baseline"/>
                <w:lang w:val="en-US" w:eastAsia="zh-CN"/>
              </w:rPr>
              <w:t>岗位</w:t>
            </w:r>
          </w:p>
        </w:tc>
        <w:tc>
          <w:tcPr>
            <w:tcW w:w="28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eastAsia="方正仿宋_GBK" w:cs="Times New Roman"/>
                <w:color w:val="auto"/>
                <w:sz w:val="24"/>
                <w:szCs w:val="21"/>
                <w:vertAlign w:val="baseline"/>
                <w:lang w:val="en-US" w:eastAsia="zh-CN"/>
              </w:rPr>
            </w:pPr>
            <w:r>
              <w:rPr>
                <w:rFonts w:hint="default" w:ascii="Times New Roman" w:hAnsi="Times New Roman" w:cs="Times New Roman"/>
                <w:color w:val="auto"/>
                <w:sz w:val="24"/>
                <w:szCs w:val="21"/>
                <w:vertAlign w:val="baseline"/>
                <w:lang w:val="en-US" w:eastAsia="zh-CN"/>
              </w:rPr>
              <w:t>专业要求</w:t>
            </w:r>
          </w:p>
        </w:tc>
        <w:tc>
          <w:tcPr>
            <w:tcW w:w="282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eastAsia="方正仿宋_GBK" w:cs="Times New Roman"/>
                <w:color w:val="auto"/>
                <w:sz w:val="24"/>
                <w:szCs w:val="21"/>
                <w:vertAlign w:val="baseline"/>
                <w:lang w:val="en-US" w:eastAsia="zh-CN"/>
              </w:rPr>
            </w:pPr>
            <w:r>
              <w:rPr>
                <w:rFonts w:hint="default" w:ascii="Times New Roman" w:hAnsi="Times New Roman" w:cs="Times New Roman"/>
                <w:color w:val="auto"/>
                <w:sz w:val="24"/>
                <w:szCs w:val="21"/>
                <w:vertAlign w:val="baseline"/>
                <w:lang w:val="en-US" w:eastAsia="zh-CN"/>
              </w:rPr>
              <w:t>学历要求</w:t>
            </w:r>
          </w:p>
        </w:tc>
        <w:tc>
          <w:tcPr>
            <w:tcW w:w="83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eastAsia="方正仿宋_GBK" w:cs="Times New Roman"/>
                <w:color w:val="auto"/>
                <w:sz w:val="24"/>
                <w:szCs w:val="21"/>
                <w:vertAlign w:val="baseline"/>
                <w:lang w:val="en-US" w:eastAsia="zh-CN"/>
              </w:rPr>
            </w:pPr>
            <w:r>
              <w:rPr>
                <w:rFonts w:hint="default" w:ascii="Times New Roman" w:hAnsi="Times New Roman" w:cs="Times New Roman"/>
                <w:color w:val="auto"/>
                <w:sz w:val="24"/>
                <w:szCs w:val="21"/>
                <w:vertAlign w:val="baseline"/>
                <w:lang w:val="en-US" w:eastAsia="zh-CN"/>
              </w:rPr>
              <w:t>人数</w:t>
            </w:r>
          </w:p>
        </w:tc>
        <w:tc>
          <w:tcPr>
            <w:tcW w:w="251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color w:val="auto"/>
                <w:sz w:val="24"/>
                <w:szCs w:val="21"/>
                <w:vertAlign w:val="baseline"/>
                <w:lang w:val="en-US" w:eastAsia="zh-CN"/>
              </w:rPr>
            </w:pPr>
            <w:r>
              <w:rPr>
                <w:rFonts w:hint="eastAsia" w:ascii="Times New Roman" w:hAnsi="Times New Roman" w:cs="Times New Roman"/>
                <w:color w:val="auto"/>
                <w:sz w:val="24"/>
                <w:szCs w:val="21"/>
                <w:vertAlign w:val="baseline"/>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2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1"/>
                <w:vertAlign w:val="baseline"/>
                <w:lang w:val="en-US" w:eastAsia="zh-CN"/>
              </w:rPr>
            </w:pPr>
            <w:r>
              <w:rPr>
                <w:rFonts w:hint="default" w:ascii="Times New Roman" w:hAnsi="Times New Roman" w:cs="Times New Roman"/>
                <w:color w:val="auto"/>
                <w:sz w:val="24"/>
                <w:szCs w:val="21"/>
                <w:vertAlign w:val="baseline"/>
                <w:lang w:val="en-US" w:eastAsia="zh-CN"/>
              </w:rPr>
              <w:t>业务经理</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Times New Roman" w:hAnsi="Times New Roman" w:eastAsia="方正仿宋_GBK" w:cs="Times New Roman"/>
                <w:color w:val="auto"/>
                <w:sz w:val="24"/>
                <w:szCs w:val="21"/>
                <w:vertAlign w:val="baseline"/>
                <w:lang w:val="en-US" w:eastAsia="zh-CN"/>
              </w:rPr>
            </w:pPr>
            <w:r>
              <w:rPr>
                <w:rFonts w:hint="default" w:ascii="Times New Roman" w:hAnsi="Times New Roman" w:cs="Times New Roman"/>
                <w:color w:val="auto"/>
                <w:sz w:val="24"/>
                <w:szCs w:val="21"/>
                <w:vertAlign w:val="baseline"/>
                <w:lang w:val="en-US" w:eastAsia="zh-CN"/>
              </w:rPr>
              <w:t>经济学类、金融学、金融工程、会计学、财务管理、审计学、法学</w:t>
            </w:r>
            <w:r>
              <w:rPr>
                <w:rFonts w:hint="eastAsia" w:ascii="Times New Roman" w:hAnsi="Times New Roman" w:cs="Times New Roman"/>
                <w:color w:val="auto"/>
                <w:sz w:val="24"/>
                <w:szCs w:val="21"/>
                <w:vertAlign w:val="baseline"/>
                <w:lang w:val="en-US" w:eastAsia="zh-CN"/>
              </w:rPr>
              <w:t>等相关专业</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Times New Roman"/>
                <w:color w:val="auto"/>
                <w:sz w:val="24"/>
                <w:szCs w:val="21"/>
                <w:vertAlign w:val="baseline"/>
                <w:lang w:val="en-US" w:eastAsia="zh-CN"/>
              </w:rPr>
            </w:pPr>
            <w:r>
              <w:rPr>
                <w:rFonts w:hint="eastAsia" w:ascii="Times New Roman" w:hAnsi="Times New Roman" w:cs="Times New Roman"/>
                <w:color w:val="auto"/>
                <w:sz w:val="24"/>
                <w:szCs w:val="21"/>
                <w:vertAlign w:val="baseline"/>
                <w:lang w:val="en-US" w:eastAsia="zh-CN"/>
              </w:rPr>
              <w:t>研究生或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1"/>
                <w:vertAlign w:val="baseline"/>
                <w:lang w:val="en-US" w:eastAsia="zh-CN"/>
              </w:rPr>
            </w:pPr>
            <w:r>
              <w:rPr>
                <w:rFonts w:hint="eastAsia" w:ascii="Times New Roman" w:hAnsi="Times New Roman" w:cs="Times New Roman"/>
                <w:color w:val="auto"/>
                <w:sz w:val="24"/>
                <w:szCs w:val="21"/>
                <w:vertAlign w:val="baseline"/>
                <w:lang w:val="en-US" w:eastAsia="zh-CN"/>
              </w:rPr>
              <w:t>211院校全日制本科</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1"/>
                <w:vertAlign w:val="baseline"/>
                <w:lang w:val="en-US" w:eastAsia="zh-CN"/>
              </w:rPr>
            </w:pPr>
            <w:r>
              <w:rPr>
                <w:rFonts w:hint="default" w:ascii="Times New Roman" w:hAnsi="Times New Roman" w:cs="Times New Roman"/>
                <w:color w:val="auto"/>
                <w:sz w:val="24"/>
                <w:szCs w:val="21"/>
                <w:vertAlign w:val="baseline"/>
                <w:lang w:val="en-US" w:eastAsia="zh-CN"/>
              </w:rPr>
              <w:t>4</w:t>
            </w:r>
          </w:p>
        </w:tc>
        <w:tc>
          <w:tcPr>
            <w:tcW w:w="25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cs="Times New Roman"/>
                <w:color w:val="auto"/>
                <w:sz w:val="20"/>
                <w:szCs w:val="16"/>
                <w:vertAlign w:val="baseline"/>
                <w:lang w:val="en-US" w:eastAsia="zh-CN"/>
              </w:rPr>
            </w:pPr>
            <w:r>
              <w:rPr>
                <w:rFonts w:hint="default" w:ascii="Times New Roman" w:hAnsi="Times New Roman" w:cs="Times New Roman"/>
                <w:color w:val="auto"/>
                <w:sz w:val="20"/>
                <w:szCs w:val="16"/>
                <w:vertAlign w:val="baseline"/>
                <w:lang w:val="en-US" w:eastAsia="zh-CN"/>
              </w:rPr>
              <w:t>1.负责</w:t>
            </w:r>
            <w:r>
              <w:rPr>
                <w:rFonts w:hint="eastAsia" w:ascii="Times New Roman" w:hAnsi="Times New Roman" w:cs="Times New Roman"/>
                <w:color w:val="auto"/>
                <w:sz w:val="20"/>
                <w:szCs w:val="16"/>
                <w:vertAlign w:val="baseline"/>
                <w:lang w:val="en-US" w:eastAsia="zh-CN"/>
              </w:rPr>
              <w:t>担保业务拓展、办理及保后管理与跟踪；</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cs="Times New Roman"/>
                <w:color w:val="auto"/>
                <w:sz w:val="20"/>
                <w:szCs w:val="16"/>
                <w:vertAlign w:val="baseline"/>
                <w:lang w:val="en-US" w:eastAsia="zh-CN"/>
              </w:rPr>
            </w:pPr>
            <w:r>
              <w:rPr>
                <w:rFonts w:hint="default" w:ascii="Times New Roman" w:hAnsi="Times New Roman" w:cs="Times New Roman"/>
                <w:color w:val="auto"/>
                <w:sz w:val="20"/>
                <w:szCs w:val="16"/>
                <w:vertAlign w:val="baseline"/>
                <w:lang w:val="en-US" w:eastAsia="zh-CN"/>
              </w:rPr>
              <w:t>2.负责</w:t>
            </w:r>
            <w:r>
              <w:rPr>
                <w:rFonts w:hint="eastAsia" w:ascii="Times New Roman" w:hAnsi="Times New Roman" w:cs="Times New Roman"/>
                <w:color w:val="auto"/>
                <w:sz w:val="20"/>
                <w:szCs w:val="16"/>
                <w:vertAlign w:val="baseline"/>
                <w:lang w:val="en-US" w:eastAsia="zh-CN"/>
              </w:rPr>
              <w:t>客户维护工作；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cs="Times New Roman"/>
                <w:color w:val="auto"/>
                <w:sz w:val="20"/>
                <w:szCs w:val="16"/>
                <w:vertAlign w:val="baseline"/>
                <w:lang w:val="en-US" w:eastAsia="zh-CN"/>
              </w:rPr>
            </w:pPr>
            <w:r>
              <w:rPr>
                <w:rFonts w:hint="default" w:ascii="Times New Roman" w:hAnsi="Times New Roman" w:cs="Times New Roman"/>
                <w:color w:val="auto"/>
                <w:sz w:val="20"/>
                <w:szCs w:val="16"/>
                <w:vertAlign w:val="baseline"/>
                <w:lang w:val="en-US" w:eastAsia="zh-CN"/>
              </w:rPr>
              <w:t>3.负责</w:t>
            </w:r>
            <w:r>
              <w:rPr>
                <w:rFonts w:hint="eastAsia" w:ascii="Times New Roman" w:hAnsi="Times New Roman" w:cs="Times New Roman"/>
                <w:color w:val="auto"/>
                <w:sz w:val="20"/>
                <w:szCs w:val="16"/>
                <w:vertAlign w:val="baseline"/>
                <w:lang w:val="en-US" w:eastAsia="zh-CN"/>
              </w:rPr>
              <w:t>金融机构合作事宜。</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rPr>
        <w:t>四、</w:t>
      </w:r>
      <w:r>
        <w:rPr>
          <w:rFonts w:hint="eastAsia" w:ascii="方正黑体_GBK" w:hAnsi="方正黑体_GBK" w:eastAsia="方正黑体_GBK" w:cs="方正黑体_GBK"/>
          <w:color w:val="auto"/>
          <w:lang w:val="en-US" w:eastAsia="zh-CN"/>
        </w:rPr>
        <w:t>报名方式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cs="仿宋_GB2312"/>
          <w:color w:val="auto"/>
          <w:kern w:val="2"/>
          <w:sz w:val="32"/>
        </w:rPr>
        <w:t>（一）</w:t>
      </w:r>
      <w:r>
        <w:rPr>
          <w:rFonts w:hint="eastAsia" w:ascii="仿宋_GB2312" w:hAnsi="仿宋_GB2312" w:eastAsia="仿宋_GB2312" w:cs="仿宋_GB2312"/>
          <w:color w:val="auto"/>
          <w:kern w:val="2"/>
          <w:sz w:val="32"/>
          <w:lang w:val="en-US" w:eastAsia="zh-CN"/>
        </w:rPr>
        <w:t>报名截止日期：2021年6月30日17时</w:t>
      </w:r>
      <w:r>
        <w:rPr>
          <w:rFonts w:hint="eastAsia" w:ascii="仿宋_GB2312" w:hAnsi="仿宋_GB2312" w:eastAsia="仿宋_GB2312" w:cs="仿宋_GB2312"/>
          <w:color w:val="auto"/>
          <w:kern w:val="2"/>
          <w:sz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仿宋_GB2312" w:hAnsi="仿宋_GB2312" w:eastAsia="仿宋_GB2312" w:cs="仿宋_GB2312"/>
          <w:color w:val="auto"/>
          <w:kern w:val="2"/>
          <w:sz w:val="32"/>
        </w:rPr>
      </w:pPr>
      <w:r>
        <w:rPr>
          <w:rFonts w:hint="eastAsia" w:ascii="仿宋_GB2312" w:hAnsi="仿宋_GB2312" w:eastAsia="仿宋_GB2312" w:cs="仿宋_GB2312"/>
          <w:color w:val="auto"/>
          <w:kern w:val="2"/>
          <w:sz w:val="32"/>
          <w:lang w:val="en-US" w:eastAsia="zh-CN"/>
        </w:rPr>
        <w:t>（二）报名方式：邮箱报名，请报名人员将《应聘登记表》（见附件）发送至tiansushuang@jahg.com.cn，邮件标题和登记表电子版统一命名为“社会招聘2021-姓名”；</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仿宋_GB2312" w:hAnsi="仿宋_GB2312" w:eastAsia="仿宋_GB2312" w:cs="仿宋_GB2312"/>
          <w:color w:val="auto"/>
          <w:kern w:val="2"/>
          <w:sz w:val="32"/>
        </w:rPr>
      </w:pPr>
      <w:r>
        <w:rPr>
          <w:rFonts w:hint="eastAsia" w:ascii="仿宋_GB2312" w:hAnsi="仿宋_GB2312" w:eastAsia="仿宋_GB2312" w:cs="仿宋_GB2312"/>
          <w:color w:val="auto"/>
          <w:kern w:val="2"/>
          <w:sz w:val="32"/>
          <w:lang w:val="en-US" w:eastAsia="zh-CN"/>
        </w:rPr>
        <w:t>（三）证明材料：身份证、学历学位证书。请将上述材料扫描件作为附件逐一上传（请勿打包）。</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仿宋_GB2312" w:hAnsi="仿宋_GB2312" w:eastAsia="仿宋_GB2312" w:cs="仿宋_GB2312"/>
          <w:color w:val="auto"/>
          <w:kern w:val="2"/>
          <w:sz w:val="32"/>
        </w:rPr>
      </w:pPr>
      <w:r>
        <w:rPr>
          <w:rFonts w:hint="eastAsia" w:ascii="仿宋_GB2312" w:hAnsi="仿宋_GB2312" w:eastAsia="仿宋_GB2312" w:cs="仿宋_GB2312"/>
          <w:color w:val="auto"/>
          <w:kern w:val="2"/>
          <w:sz w:val="32"/>
          <w:lang w:val="en-US" w:eastAsia="zh-CN"/>
        </w:rPr>
        <w:t>（四）应聘人员应提供完整、真实、有效的个人信息，提供虚假信息者，一经发现，立即取消应聘资格。</w:t>
      </w:r>
    </w:p>
    <w:p>
      <w:pPr>
        <w:keepNext w:val="0"/>
        <w:keepLines w:val="0"/>
        <w:pageBreakBefore w:val="0"/>
        <w:kinsoku/>
        <w:wordWrap/>
        <w:overflowPunct/>
        <w:topLinePunct w:val="0"/>
        <w:autoSpaceDE/>
        <w:autoSpaceDN/>
        <w:bidi w:val="0"/>
        <w:adjustRightInd/>
        <w:snapToGrid/>
        <w:spacing w:line="600" w:lineRule="exact"/>
        <w:textAlignment w:val="auto"/>
        <w:rPr>
          <w:rFonts w:ascii="方正黑体_GBK" w:hAnsi="方正黑体_GBK" w:eastAsia="方正黑体_GBK" w:cs="方正黑体_GBK"/>
          <w:color w:val="auto"/>
        </w:rPr>
      </w:pPr>
      <w:r>
        <w:rPr>
          <w:rFonts w:hint="eastAsia" w:ascii="方正黑体_GBK" w:hAnsi="方正黑体_GBK" w:eastAsia="方正黑体_GBK" w:cs="方正黑体_GBK"/>
          <w:color w:val="auto"/>
        </w:rPr>
        <w:t>五、资格审查</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Times New Roman" w:hAnsi="Times New Roman"/>
          <w:color w:val="auto"/>
          <w:kern w:val="2"/>
          <w:sz w:val="32"/>
        </w:rPr>
      </w:pPr>
      <w:r>
        <w:rPr>
          <w:rFonts w:hint="eastAsia" w:ascii="仿宋_GB2312" w:hAnsi="仿宋_GB2312" w:eastAsia="仿宋_GB2312" w:cs="仿宋_GB2312"/>
          <w:color w:val="auto"/>
          <w:kern w:val="2"/>
          <w:sz w:val="32"/>
          <w:lang w:val="en-US" w:eastAsia="zh-CN"/>
        </w:rPr>
        <w:t>报名截止后，公司</w:t>
      </w:r>
      <w:r>
        <w:rPr>
          <w:rFonts w:hint="eastAsia" w:ascii="仿宋_GB2312" w:hAnsi="仿宋_GB2312" w:eastAsia="仿宋_GB2312" w:cs="仿宋_GB2312"/>
          <w:color w:val="auto"/>
          <w:kern w:val="2"/>
          <w:sz w:val="32"/>
        </w:rPr>
        <w:t>根据招聘条件和岗位要求，对</w:t>
      </w:r>
      <w:r>
        <w:rPr>
          <w:rFonts w:hint="eastAsia" w:ascii="仿宋_GB2312" w:hAnsi="仿宋_GB2312" w:eastAsia="仿宋_GB2312" w:cs="仿宋_GB2312"/>
          <w:color w:val="auto"/>
          <w:kern w:val="2"/>
          <w:sz w:val="32"/>
          <w:lang w:val="en-US" w:eastAsia="zh-CN"/>
        </w:rPr>
        <w:t>应聘者</w:t>
      </w:r>
      <w:r>
        <w:rPr>
          <w:rFonts w:hint="eastAsia" w:ascii="仿宋_GB2312" w:hAnsi="仿宋_GB2312" w:eastAsia="仿宋_GB2312" w:cs="仿宋_GB2312"/>
          <w:color w:val="auto"/>
          <w:kern w:val="2"/>
          <w:sz w:val="32"/>
        </w:rPr>
        <w:t>的基本信息、应聘资格、提供的材料等进行审查</w:t>
      </w:r>
      <w:bookmarkStart w:id="0" w:name="_GoBack"/>
      <w:bookmarkEnd w:id="0"/>
      <w:r>
        <w:rPr>
          <w:rFonts w:hint="eastAsia" w:ascii="仿宋_GB2312" w:hAnsi="仿宋_GB2312" w:eastAsia="仿宋_GB2312" w:cs="仿宋_GB2312"/>
          <w:color w:val="auto"/>
          <w:kern w:val="2"/>
          <w:sz w:val="32"/>
        </w:rPr>
        <w:t>，通过资格审查</w:t>
      </w:r>
      <w:r>
        <w:rPr>
          <w:rFonts w:hint="eastAsia" w:ascii="仿宋_GB2312" w:hAnsi="仿宋_GB2312" w:eastAsia="仿宋_GB2312" w:cs="仿宋_GB2312"/>
          <w:color w:val="auto"/>
          <w:kern w:val="2"/>
          <w:sz w:val="32"/>
          <w:lang w:val="en-US" w:eastAsia="zh-CN"/>
        </w:rPr>
        <w:t>的应聘者将以电话通知面试时间及地点</w:t>
      </w:r>
      <w:r>
        <w:rPr>
          <w:rFonts w:hint="eastAsia" w:ascii="仿宋_GB2312" w:hAnsi="仿宋_GB2312" w:eastAsia="仿宋_GB2312" w:cs="仿宋_GB2312"/>
          <w:color w:val="auto"/>
          <w:kern w:val="2"/>
          <w:sz w:val="32"/>
        </w:rPr>
        <w:t>。</w:t>
      </w:r>
      <w:r>
        <w:rPr>
          <w:rFonts w:ascii="仿宋" w:hAnsi="仿宋" w:eastAsia="仿宋" w:cs="仿宋"/>
          <w:i w:val="0"/>
          <w:iCs w:val="0"/>
          <w:caps w:val="0"/>
          <w:color w:val="auto"/>
          <w:spacing w:val="0"/>
          <w:sz w:val="32"/>
          <w:szCs w:val="32"/>
          <w:shd w:val="clear" w:fill="FFFFFF"/>
        </w:rPr>
        <w:t>不符合岗位报考要求的应聘者</w:t>
      </w:r>
      <w:r>
        <w:rPr>
          <w:rFonts w:hint="eastAsia" w:ascii="仿宋" w:hAnsi="仿宋" w:eastAsia="仿宋" w:cs="仿宋"/>
          <w:i w:val="0"/>
          <w:iCs w:val="0"/>
          <w:caps w:val="0"/>
          <w:color w:val="auto"/>
          <w:spacing w:val="0"/>
          <w:sz w:val="32"/>
          <w:szCs w:val="32"/>
          <w:shd w:val="clear" w:fill="FFFFFF"/>
        </w:rPr>
        <w:t>，不再回复。</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六、面试</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cs="仿宋_GB2312"/>
          <w:color w:val="auto"/>
          <w:kern w:val="2"/>
          <w:sz w:val="32"/>
          <w:lang w:eastAsia="zh-CN"/>
        </w:rPr>
        <w:t>（</w:t>
      </w:r>
      <w:r>
        <w:rPr>
          <w:rFonts w:hint="eastAsia" w:ascii="仿宋_GB2312" w:hAnsi="仿宋_GB2312" w:eastAsia="仿宋_GB2312" w:cs="仿宋_GB2312"/>
          <w:color w:val="auto"/>
          <w:kern w:val="2"/>
          <w:sz w:val="32"/>
          <w:lang w:val="en-US" w:eastAsia="zh-CN"/>
        </w:rPr>
        <w:t>一）无领导小组讨论。主要考察应聘者的组织协调能力、沟通表达能力与团队合作等；</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jc w:val="both"/>
        <w:textAlignment w:val="auto"/>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cs="仿宋_GB2312"/>
          <w:color w:val="auto"/>
          <w:kern w:val="2"/>
          <w:sz w:val="32"/>
          <w:lang w:val="en-US" w:eastAsia="zh-CN"/>
        </w:rPr>
        <w:t>（二）非结构化面试。主要考察专业知识、价值观念等。根据招聘计划人数，依无领导小组讨论成绩从高到低按3:1的比例进入非结构</w:t>
      </w:r>
      <w:r>
        <w:rPr>
          <w:rFonts w:hint="eastAsia" w:ascii="仿宋_GB2312" w:hAnsi="仿宋_GB2312" w:eastAsia="仿宋_GB2312" w:cs="仿宋_GB2312"/>
          <w:color w:val="auto"/>
          <w:kern w:val="2"/>
          <w:sz w:val="32"/>
          <w:shd w:val="clear" w:color="auto" w:fill="auto"/>
          <w:lang w:val="en-US" w:eastAsia="zh-CN"/>
        </w:rPr>
        <w:t>化面试，不足规定比例的按实际人数确定，视情况决定是否减少招聘人数。最后一</w:t>
      </w:r>
      <w:r>
        <w:rPr>
          <w:rFonts w:hint="eastAsia" w:ascii="仿宋_GB2312" w:hAnsi="仿宋_GB2312" w:eastAsia="仿宋_GB2312" w:cs="仿宋_GB2312"/>
          <w:color w:val="auto"/>
          <w:kern w:val="2"/>
          <w:sz w:val="32"/>
          <w:lang w:val="en-US" w:eastAsia="zh-CN"/>
        </w:rPr>
        <w:t>名如有多名成绩相同的，一并确定为非结构化面试人选。</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七</w:t>
      </w:r>
      <w:r>
        <w:rPr>
          <w:rFonts w:hint="eastAsia" w:ascii="方正黑体_GBK" w:hAnsi="方正黑体_GBK" w:eastAsia="方正黑体_GBK" w:cs="方正黑体_GBK"/>
          <w:color w:val="auto"/>
        </w:rPr>
        <w:t>、</w:t>
      </w:r>
      <w:r>
        <w:rPr>
          <w:rFonts w:hint="eastAsia" w:ascii="方正黑体_GBK" w:hAnsi="方正黑体_GBK" w:eastAsia="方正黑体_GBK" w:cs="方正黑体_GBK"/>
          <w:color w:val="auto"/>
          <w:lang w:val="en-US" w:eastAsia="zh-CN"/>
        </w:rPr>
        <w:t>体检</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仿宋_GB2312" w:hAnsi="仿宋_GB2312" w:eastAsia="仿宋_GB2312" w:cs="仿宋_GB2312"/>
          <w:color w:val="auto"/>
          <w:kern w:val="2"/>
          <w:sz w:val="32"/>
        </w:rPr>
      </w:pPr>
      <w:r>
        <w:rPr>
          <w:rFonts w:hint="eastAsia" w:ascii="仿宋_GB2312" w:hAnsi="仿宋_GB2312" w:eastAsia="仿宋_GB2312" w:cs="仿宋_GB2312"/>
          <w:color w:val="auto"/>
          <w:kern w:val="2"/>
          <w:sz w:val="32"/>
          <w:lang w:val="en-US" w:eastAsia="zh-CN"/>
        </w:rPr>
        <w:t>根据最终招聘人数，依非结构化面试成绩从高到低等额确定体检人选。体检合格人选缺额的，视情况决定是否按非结构化面试成绩排名递补。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八、待遇</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仿宋_GB2312" w:hAnsi="仿宋_GB2312" w:eastAsia="仿宋_GB2312" w:cs="仿宋_GB2312"/>
          <w:color w:val="auto"/>
          <w:kern w:val="2"/>
          <w:sz w:val="32"/>
        </w:rPr>
      </w:pPr>
      <w:r>
        <w:rPr>
          <w:rFonts w:hint="eastAsia" w:ascii="仿宋_GB2312" w:hAnsi="仿宋_GB2312" w:eastAsia="仿宋_GB2312" w:cs="仿宋_GB2312"/>
          <w:color w:val="auto"/>
          <w:kern w:val="2"/>
          <w:sz w:val="32"/>
        </w:rPr>
        <w:t>（一）薪酬结构：基本工资+补贴+绩效工资（含季度、年度），硕士研究生同时享有亳州政策性人才补贴；</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cs="仿宋_GB2312"/>
          <w:color w:val="auto"/>
          <w:kern w:val="2"/>
          <w:sz w:val="32"/>
        </w:rPr>
        <w:t>（二）福利：</w:t>
      </w:r>
      <w:r>
        <w:rPr>
          <w:rFonts w:hint="eastAsia" w:ascii="仿宋_GB2312" w:hAnsi="仿宋_GB2312" w:eastAsia="仿宋_GB2312" w:cs="仿宋_GB2312"/>
          <w:color w:val="auto"/>
          <w:kern w:val="2"/>
          <w:sz w:val="32"/>
          <w:lang w:val="en-US" w:eastAsia="zh-CN"/>
        </w:rPr>
        <w:t>六</w:t>
      </w:r>
      <w:r>
        <w:rPr>
          <w:rFonts w:hint="eastAsia" w:ascii="仿宋_GB2312" w:hAnsi="仿宋_GB2312" w:eastAsia="仿宋_GB2312" w:cs="仿宋_GB2312"/>
          <w:color w:val="auto"/>
          <w:kern w:val="2"/>
          <w:sz w:val="32"/>
        </w:rPr>
        <w:t>险一金、工会福利、免费三餐、</w:t>
      </w:r>
      <w:r>
        <w:rPr>
          <w:rFonts w:hint="eastAsia" w:ascii="仿宋_GB2312" w:hAnsi="仿宋_GB2312" w:eastAsia="仿宋_GB2312" w:cs="仿宋_GB2312"/>
          <w:color w:val="auto"/>
          <w:kern w:val="2"/>
          <w:sz w:val="32"/>
          <w:lang w:val="en-US" w:eastAsia="zh-CN"/>
        </w:rPr>
        <w:t>外地员工提供免费单人单间住宿等；</w:t>
      </w:r>
    </w:p>
    <w:p>
      <w:pPr>
        <w:pStyle w:val="7"/>
        <w:keepNext w:val="0"/>
        <w:keepLines w:val="0"/>
        <w:pageBreakBefore w:val="0"/>
        <w:widowControl/>
        <w:shd w:val="clear" w:color="auto" w:fill="FFFFFF"/>
        <w:kinsoku/>
        <w:wordWrap/>
        <w:overflowPunct/>
        <w:topLinePunct w:val="0"/>
        <w:autoSpaceDE/>
        <w:autoSpaceDN/>
        <w:bidi w:val="0"/>
        <w:adjustRightInd/>
        <w:snapToGrid/>
        <w:spacing w:before="20" w:beforeAutospacing="0" w:after="20" w:afterAutospacing="0" w:line="600" w:lineRule="exact"/>
        <w:textAlignment w:val="auto"/>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cs="仿宋_GB2312"/>
          <w:color w:val="auto"/>
          <w:kern w:val="2"/>
          <w:sz w:val="32"/>
          <w:lang w:val="en-US" w:eastAsia="zh-CN"/>
        </w:rPr>
        <w:t>（三）各类休假：享受国家规定的公休假及各类法定假期，包括年休假、婚丧假、产假等带薪休假。</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九、温馨提示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考生参加面试所产生的交通费、住宿费，可根据标准凭发票由亳州担保统一报销。</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十、联系方式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kern w:val="2"/>
          <w:sz w:val="32"/>
          <w:szCs w:val="32"/>
        </w:rPr>
        <w:t>0558-5625373、17756778272</w:t>
      </w:r>
    </w:p>
    <w:tbl>
      <w:tblPr>
        <w:tblStyle w:val="8"/>
        <w:tblpPr w:leftFromText="180" w:rightFromText="180" w:vertAnchor="page" w:horzAnchor="page" w:tblpX="846" w:tblpY="3280"/>
        <w:tblW w:w="10840" w:type="dxa"/>
        <w:tblInd w:w="0" w:type="dxa"/>
        <w:tblLayout w:type="fixed"/>
        <w:tblCellMar>
          <w:top w:w="0" w:type="dxa"/>
          <w:left w:w="108" w:type="dxa"/>
          <w:bottom w:w="0" w:type="dxa"/>
          <w:right w:w="108" w:type="dxa"/>
        </w:tblCellMar>
      </w:tblPr>
      <w:tblGrid>
        <w:gridCol w:w="1447"/>
        <w:gridCol w:w="1133"/>
        <w:gridCol w:w="800"/>
        <w:gridCol w:w="760"/>
        <w:gridCol w:w="1660"/>
        <w:gridCol w:w="7"/>
        <w:gridCol w:w="1478"/>
        <w:gridCol w:w="1357"/>
        <w:gridCol w:w="2198"/>
      </w:tblGrid>
      <w:tr>
        <w:tblPrEx>
          <w:tblCellMar>
            <w:top w:w="0" w:type="dxa"/>
            <w:left w:w="108" w:type="dxa"/>
            <w:bottom w:w="0" w:type="dxa"/>
            <w:right w:w="108" w:type="dxa"/>
          </w:tblCellMar>
        </w:tblPrEx>
        <w:trPr>
          <w:cantSplit/>
          <w:trHeight w:val="510" w:hRule="atLeast"/>
        </w:trPr>
        <w:tc>
          <w:tcPr>
            <w:tcW w:w="144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应聘职位</w:t>
            </w:r>
          </w:p>
        </w:tc>
        <w:tc>
          <w:tcPr>
            <w:tcW w:w="2693"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66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招聘信息来源</w:t>
            </w:r>
          </w:p>
        </w:tc>
        <w:tc>
          <w:tcPr>
            <w:tcW w:w="2842"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2198" w:type="dxa"/>
            <w:vMerge w:val="restart"/>
            <w:tcBorders>
              <w:top w:val="single" w:color="auto" w:sz="4" w:space="0"/>
              <w:left w:val="single" w:color="auto" w:sz="4" w:space="0"/>
              <w:right w:val="single" w:color="auto" w:sz="4" w:space="0"/>
            </w:tcBorders>
            <w:textDirection w:val="tbRlV"/>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电子相片请复制</w:t>
            </w:r>
          </w:p>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粘贴至此处</w:t>
            </w:r>
          </w:p>
        </w:tc>
      </w:tr>
      <w:tr>
        <w:tblPrEx>
          <w:tblCellMar>
            <w:top w:w="0" w:type="dxa"/>
            <w:left w:w="108" w:type="dxa"/>
            <w:bottom w:w="0" w:type="dxa"/>
            <w:right w:w="108" w:type="dxa"/>
          </w:tblCellMar>
        </w:tblPrEx>
        <w:trPr>
          <w:cantSplit/>
          <w:trHeight w:val="510"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姓   名</w:t>
            </w:r>
          </w:p>
        </w:tc>
        <w:tc>
          <w:tcPr>
            <w:tcW w:w="2693" w:type="dxa"/>
            <w:gridSpan w:val="3"/>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660"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政治面貌</w:t>
            </w:r>
          </w:p>
        </w:tc>
        <w:tc>
          <w:tcPr>
            <w:tcW w:w="2842" w:type="dxa"/>
            <w:gridSpan w:val="3"/>
            <w:tcBorders>
              <w:top w:val="single" w:color="auto" w:sz="4" w:space="0"/>
              <w:left w:val="nil"/>
              <w:bottom w:val="single" w:color="auto" w:sz="4" w:space="0"/>
              <w:right w:val="single" w:color="000000" w:sz="4" w:space="0"/>
            </w:tcBorders>
            <w:vAlign w:val="center"/>
          </w:tcPr>
          <w:p>
            <w:pPr>
              <w:widowControl/>
              <w:ind w:firstLine="0" w:firstLineChars="0"/>
              <w:jc w:val="center"/>
              <w:rPr>
                <w:rFonts w:ascii="宋体" w:hAnsi="宋体" w:cs="宋体"/>
                <w:color w:val="auto"/>
                <w:kern w:val="0"/>
                <w:sz w:val="20"/>
              </w:rPr>
            </w:pPr>
          </w:p>
        </w:tc>
        <w:tc>
          <w:tcPr>
            <w:tcW w:w="2198" w:type="dxa"/>
            <w:vMerge w:val="continue"/>
            <w:tcBorders>
              <w:left w:val="single" w:color="auto" w:sz="4" w:space="0"/>
              <w:right w:val="single" w:color="auto" w:sz="4" w:space="0"/>
            </w:tcBorders>
            <w:vAlign w:val="center"/>
          </w:tcPr>
          <w:p>
            <w:pPr>
              <w:widowControl/>
              <w:ind w:firstLine="0" w:firstLineChars="0"/>
              <w:rPr>
                <w:rFonts w:ascii="宋体" w:hAnsi="宋体" w:cs="宋体"/>
                <w:color w:val="auto"/>
                <w:kern w:val="0"/>
                <w:sz w:val="20"/>
              </w:rPr>
            </w:pPr>
          </w:p>
        </w:tc>
      </w:tr>
      <w:tr>
        <w:tblPrEx>
          <w:tblCellMar>
            <w:top w:w="0" w:type="dxa"/>
            <w:left w:w="108" w:type="dxa"/>
            <w:bottom w:w="0" w:type="dxa"/>
            <w:right w:w="108" w:type="dxa"/>
          </w:tblCellMar>
        </w:tblPrEx>
        <w:trPr>
          <w:cantSplit/>
          <w:trHeight w:val="510"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 xml:space="preserve">性  </w:t>
            </w:r>
            <w:r>
              <w:rPr>
                <w:rFonts w:ascii="宋体" w:hAnsi="宋体" w:cs="宋体"/>
                <w:color w:val="auto"/>
                <w:kern w:val="0"/>
                <w:sz w:val="20"/>
              </w:rPr>
              <w:t xml:space="preserve"> </w:t>
            </w:r>
            <w:r>
              <w:rPr>
                <w:rFonts w:hint="eastAsia" w:ascii="宋体" w:hAnsi="宋体" w:cs="宋体"/>
                <w:color w:val="auto"/>
                <w:kern w:val="0"/>
                <w:sz w:val="20"/>
              </w:rPr>
              <w:t>别</w:t>
            </w:r>
          </w:p>
        </w:tc>
        <w:tc>
          <w:tcPr>
            <w:tcW w:w="1133"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800"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婚否</w:t>
            </w:r>
          </w:p>
        </w:tc>
        <w:tc>
          <w:tcPr>
            <w:tcW w:w="760"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660"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移动电话</w:t>
            </w:r>
          </w:p>
        </w:tc>
        <w:tc>
          <w:tcPr>
            <w:tcW w:w="2842" w:type="dxa"/>
            <w:gridSpan w:val="3"/>
            <w:tcBorders>
              <w:top w:val="single" w:color="auto" w:sz="4" w:space="0"/>
              <w:left w:val="nil"/>
              <w:bottom w:val="single" w:color="auto" w:sz="4" w:space="0"/>
              <w:right w:val="single" w:color="000000" w:sz="4" w:space="0"/>
            </w:tcBorders>
            <w:vAlign w:val="center"/>
          </w:tcPr>
          <w:p>
            <w:pPr>
              <w:widowControl/>
              <w:ind w:firstLine="0" w:firstLineChars="0"/>
              <w:jc w:val="center"/>
              <w:rPr>
                <w:rFonts w:ascii="宋体" w:hAnsi="宋体" w:cs="宋体"/>
                <w:color w:val="auto"/>
                <w:kern w:val="0"/>
                <w:sz w:val="20"/>
              </w:rPr>
            </w:pPr>
          </w:p>
        </w:tc>
        <w:tc>
          <w:tcPr>
            <w:tcW w:w="2198" w:type="dxa"/>
            <w:vMerge w:val="continue"/>
            <w:tcBorders>
              <w:left w:val="single" w:color="auto" w:sz="4" w:space="0"/>
              <w:right w:val="single" w:color="auto" w:sz="4" w:space="0"/>
            </w:tcBorders>
            <w:vAlign w:val="center"/>
          </w:tcPr>
          <w:p>
            <w:pPr>
              <w:widowControl/>
              <w:ind w:firstLine="0" w:firstLineChars="0"/>
              <w:rPr>
                <w:rFonts w:ascii="宋体" w:hAnsi="宋体" w:cs="宋体"/>
                <w:color w:val="auto"/>
                <w:kern w:val="0"/>
                <w:sz w:val="20"/>
              </w:rPr>
            </w:pPr>
          </w:p>
        </w:tc>
      </w:tr>
      <w:tr>
        <w:tblPrEx>
          <w:tblCellMar>
            <w:top w:w="0" w:type="dxa"/>
            <w:left w:w="108" w:type="dxa"/>
            <w:bottom w:w="0" w:type="dxa"/>
            <w:right w:w="108" w:type="dxa"/>
          </w:tblCellMar>
        </w:tblPrEx>
        <w:trPr>
          <w:cantSplit/>
          <w:trHeight w:val="510"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籍   贯</w:t>
            </w:r>
          </w:p>
        </w:tc>
        <w:tc>
          <w:tcPr>
            <w:tcW w:w="2693" w:type="dxa"/>
            <w:gridSpan w:val="3"/>
            <w:tcBorders>
              <w:top w:val="single" w:color="auto" w:sz="4" w:space="0"/>
              <w:left w:val="nil"/>
              <w:bottom w:val="single" w:color="auto" w:sz="4" w:space="0"/>
              <w:right w:val="nil"/>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 xml:space="preserve">        市        县（区）</w:t>
            </w:r>
          </w:p>
        </w:tc>
        <w:tc>
          <w:tcPr>
            <w:tcW w:w="16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出生年月</w:t>
            </w:r>
          </w:p>
        </w:tc>
        <w:tc>
          <w:tcPr>
            <w:tcW w:w="2842" w:type="dxa"/>
            <w:gridSpan w:val="3"/>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2198" w:type="dxa"/>
            <w:vMerge w:val="continue"/>
            <w:tcBorders>
              <w:left w:val="single" w:color="auto" w:sz="4" w:space="0"/>
              <w:bottom w:val="nil"/>
              <w:right w:val="single" w:color="auto" w:sz="4" w:space="0"/>
            </w:tcBorders>
            <w:vAlign w:val="center"/>
          </w:tcPr>
          <w:p>
            <w:pPr>
              <w:widowControl/>
              <w:ind w:firstLine="0" w:firstLineChars="0"/>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学   历</w:t>
            </w:r>
          </w:p>
        </w:tc>
        <w:tc>
          <w:tcPr>
            <w:tcW w:w="9393" w:type="dxa"/>
            <w:gridSpan w:val="8"/>
            <w:tcBorders>
              <w:top w:val="single" w:color="auto" w:sz="4" w:space="0"/>
              <w:left w:val="nil"/>
              <w:bottom w:val="single" w:color="auto" w:sz="4" w:space="0"/>
              <w:right w:val="single" w:color="auto" w:sz="4" w:space="0"/>
            </w:tcBorders>
            <w:vAlign w:val="center"/>
          </w:tcPr>
          <w:p>
            <w:pPr>
              <w:widowControl/>
              <w:ind w:firstLine="0" w:firstLineChars="0"/>
              <w:rPr>
                <w:rFonts w:ascii="宋体" w:hAnsi="宋体" w:cs="宋体"/>
                <w:color w:val="auto"/>
                <w:kern w:val="0"/>
                <w:sz w:val="20"/>
              </w:rPr>
            </w:pPr>
            <w:r>
              <w:rPr>
                <w:rFonts w:hint="eastAsia" w:ascii="宋体" w:hAnsi="宋体" w:cs="宋体"/>
                <w:color w:val="auto"/>
                <w:kern w:val="0"/>
                <w:sz w:val="20"/>
              </w:rPr>
              <w:t xml:space="preserve">研究生及以上□  </w:t>
            </w:r>
            <w:r>
              <w:rPr>
                <w:rFonts w:hint="eastAsia" w:ascii="宋体" w:hAnsi="宋体" w:cs="宋体"/>
                <w:color w:val="auto"/>
                <w:kern w:val="0"/>
                <w:sz w:val="20"/>
                <w:lang w:val="en-US" w:eastAsia="zh-CN"/>
              </w:rPr>
              <w:t xml:space="preserve">   </w:t>
            </w:r>
            <w:r>
              <w:rPr>
                <w:rFonts w:hint="eastAsia" w:ascii="宋体" w:hAnsi="宋体" w:cs="宋体"/>
                <w:color w:val="auto"/>
                <w:kern w:val="0"/>
                <w:sz w:val="20"/>
              </w:rPr>
              <w:t xml:space="preserve"> 全日制一本□   </w:t>
            </w:r>
            <w:r>
              <w:rPr>
                <w:rFonts w:hint="eastAsia" w:ascii="宋体" w:hAnsi="宋体" w:cs="宋体"/>
                <w:color w:val="auto"/>
                <w:kern w:val="0"/>
                <w:sz w:val="20"/>
                <w:lang w:val="en-US" w:eastAsia="zh-CN"/>
              </w:rPr>
              <w:t xml:space="preserve">   </w:t>
            </w:r>
            <w:r>
              <w:rPr>
                <w:rFonts w:hint="eastAsia" w:ascii="宋体" w:hAnsi="宋体" w:cs="宋体"/>
                <w:color w:val="auto"/>
                <w:kern w:val="0"/>
                <w:sz w:val="20"/>
              </w:rPr>
              <w:t xml:space="preserve">  其他（请说明）：</w:t>
            </w: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学</w:t>
            </w:r>
            <w:r>
              <w:rPr>
                <w:rFonts w:hint="eastAsia" w:ascii="宋体" w:hAnsi="宋体" w:cs="宋体"/>
                <w:color w:val="auto"/>
                <w:kern w:val="0"/>
                <w:sz w:val="20"/>
                <w:lang w:val="en-US" w:eastAsia="zh-CN"/>
              </w:rPr>
              <w:t xml:space="preserve">   </w:t>
            </w:r>
            <w:r>
              <w:rPr>
                <w:rFonts w:hint="eastAsia" w:ascii="宋体" w:hAnsi="宋体" w:cs="宋体"/>
                <w:color w:val="auto"/>
                <w:kern w:val="0"/>
                <w:sz w:val="20"/>
              </w:rPr>
              <w:t>校</w:t>
            </w:r>
          </w:p>
        </w:tc>
        <w:tc>
          <w:tcPr>
            <w:tcW w:w="2693" w:type="dxa"/>
            <w:gridSpan w:val="3"/>
            <w:tcBorders>
              <w:top w:val="single" w:color="auto" w:sz="4" w:space="0"/>
              <w:left w:val="nil"/>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660"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毕业时间</w:t>
            </w:r>
          </w:p>
        </w:tc>
        <w:tc>
          <w:tcPr>
            <w:tcW w:w="1485" w:type="dxa"/>
            <w:gridSpan w:val="2"/>
            <w:tcBorders>
              <w:top w:val="nil"/>
              <w:left w:val="nil"/>
              <w:bottom w:val="single" w:color="auto" w:sz="4" w:space="0"/>
              <w:right w:val="nil"/>
            </w:tcBorders>
            <w:vAlign w:val="center"/>
          </w:tcPr>
          <w:p>
            <w:pPr>
              <w:widowControl/>
              <w:ind w:firstLine="0" w:firstLineChars="0"/>
              <w:rPr>
                <w:rFonts w:ascii="宋体" w:hAnsi="宋体" w:cs="宋体"/>
                <w:color w:val="auto"/>
                <w:kern w:val="0"/>
                <w:sz w:val="20"/>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专   业</w:t>
            </w:r>
          </w:p>
        </w:tc>
        <w:tc>
          <w:tcPr>
            <w:tcW w:w="219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通讯地址</w:t>
            </w:r>
          </w:p>
        </w:tc>
        <w:tc>
          <w:tcPr>
            <w:tcW w:w="4360" w:type="dxa"/>
            <w:gridSpan w:val="5"/>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47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default" w:ascii="宋体" w:hAnsi="宋体" w:eastAsia="方正仿宋_GBK" w:cs="宋体"/>
                <w:color w:val="auto"/>
                <w:kern w:val="0"/>
                <w:sz w:val="20"/>
                <w:lang w:val="en-US" w:eastAsia="zh-CN"/>
              </w:rPr>
            </w:pPr>
            <w:r>
              <w:rPr>
                <w:rFonts w:hint="eastAsia" w:ascii="宋体" w:hAnsi="宋体" w:cs="宋体"/>
                <w:color w:val="auto"/>
                <w:kern w:val="0"/>
                <w:sz w:val="20"/>
                <w:lang w:val="en-US" w:eastAsia="zh-CN"/>
              </w:rPr>
              <w:t>职称证书</w:t>
            </w:r>
          </w:p>
        </w:tc>
        <w:tc>
          <w:tcPr>
            <w:tcW w:w="3555"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教育经历</w:t>
            </w:r>
          </w:p>
        </w:tc>
        <w:tc>
          <w:tcPr>
            <w:tcW w:w="1933"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日期（起止年月）</w:t>
            </w:r>
          </w:p>
        </w:tc>
        <w:tc>
          <w:tcPr>
            <w:tcW w:w="3905" w:type="dxa"/>
            <w:gridSpan w:val="4"/>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学校名称及专业</w:t>
            </w:r>
          </w:p>
        </w:tc>
        <w:tc>
          <w:tcPr>
            <w:tcW w:w="3555" w:type="dxa"/>
            <w:gridSpan w:val="2"/>
            <w:tcBorders>
              <w:top w:val="single" w:color="auto" w:sz="4" w:space="0"/>
              <w:left w:val="nil"/>
              <w:bottom w:val="single" w:color="auto" w:sz="4" w:space="0"/>
              <w:right w:val="single" w:color="auto" w:sz="4" w:space="0"/>
            </w:tcBorders>
            <w:vAlign w:val="center"/>
          </w:tcPr>
          <w:p>
            <w:pPr>
              <w:widowControl/>
              <w:ind w:left="0" w:leftChars="0" w:right="0" w:rightChars="0" w:firstLine="0" w:firstLineChars="0"/>
              <w:jc w:val="center"/>
              <w:rPr>
                <w:rFonts w:hint="default" w:ascii="宋体" w:hAnsi="宋体" w:eastAsia="方正仿宋_GBK" w:cs="宋体"/>
                <w:color w:val="auto"/>
                <w:kern w:val="0"/>
                <w:sz w:val="20"/>
                <w:lang w:val="en-US" w:eastAsia="zh-CN"/>
              </w:rPr>
            </w:pPr>
            <w:r>
              <w:rPr>
                <w:rFonts w:hint="eastAsia" w:ascii="宋体" w:hAnsi="宋体" w:cs="宋体"/>
                <w:color w:val="auto"/>
                <w:kern w:val="0"/>
                <w:sz w:val="20"/>
              </w:rPr>
              <w:t>担任职务</w:t>
            </w:r>
            <w:r>
              <w:rPr>
                <w:rFonts w:hint="eastAsia" w:ascii="宋体" w:hAnsi="宋体" w:cs="宋体"/>
                <w:color w:val="auto"/>
                <w:kern w:val="0"/>
                <w:sz w:val="20"/>
                <w:lang w:val="en-US" w:eastAsia="zh-CN"/>
              </w:rPr>
              <w:t>及主要职责</w:t>
            </w: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933"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905" w:type="dxa"/>
            <w:gridSpan w:val="4"/>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555"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933"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905" w:type="dxa"/>
            <w:gridSpan w:val="4"/>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555"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933"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905" w:type="dxa"/>
            <w:gridSpan w:val="4"/>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555"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lang w:val="en-US" w:eastAsia="zh-CN"/>
              </w:rPr>
              <w:t>工作</w:t>
            </w:r>
            <w:r>
              <w:rPr>
                <w:rFonts w:hint="eastAsia" w:ascii="宋体" w:hAnsi="宋体" w:cs="宋体"/>
                <w:color w:val="auto"/>
                <w:kern w:val="0"/>
                <w:sz w:val="20"/>
              </w:rPr>
              <w:t>经历</w:t>
            </w:r>
          </w:p>
        </w:tc>
        <w:tc>
          <w:tcPr>
            <w:tcW w:w="1933"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日期（起止年月）</w:t>
            </w:r>
          </w:p>
        </w:tc>
        <w:tc>
          <w:tcPr>
            <w:tcW w:w="3905" w:type="dxa"/>
            <w:gridSpan w:val="4"/>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企业名称</w:t>
            </w:r>
          </w:p>
        </w:tc>
        <w:tc>
          <w:tcPr>
            <w:tcW w:w="3555" w:type="dxa"/>
            <w:gridSpan w:val="2"/>
            <w:tcBorders>
              <w:top w:val="single" w:color="auto" w:sz="4" w:space="0"/>
              <w:left w:val="nil"/>
              <w:bottom w:val="single" w:color="auto" w:sz="4" w:space="0"/>
              <w:right w:val="single" w:color="auto" w:sz="4" w:space="0"/>
            </w:tcBorders>
            <w:vAlign w:val="center"/>
          </w:tcPr>
          <w:p>
            <w:pPr>
              <w:widowControl/>
              <w:ind w:left="0" w:leftChars="0" w:right="0" w:rightChars="0" w:firstLine="0" w:firstLineChars="0"/>
              <w:jc w:val="center"/>
              <w:rPr>
                <w:rFonts w:ascii="宋体" w:hAnsi="宋体" w:cs="宋体"/>
                <w:color w:val="auto"/>
                <w:kern w:val="0"/>
                <w:sz w:val="20"/>
              </w:rPr>
            </w:pPr>
            <w:r>
              <w:rPr>
                <w:rFonts w:hint="eastAsia" w:ascii="宋体" w:hAnsi="宋体" w:cs="宋体"/>
                <w:color w:val="auto"/>
                <w:kern w:val="0"/>
                <w:sz w:val="20"/>
              </w:rPr>
              <w:t>担任</w:t>
            </w:r>
            <w:r>
              <w:rPr>
                <w:rFonts w:hint="eastAsia" w:ascii="宋体" w:hAnsi="宋体" w:cs="宋体"/>
                <w:color w:val="auto"/>
                <w:kern w:val="0"/>
                <w:sz w:val="20"/>
                <w:lang w:val="en-US" w:eastAsia="zh-CN"/>
              </w:rPr>
              <w:t>岗位及主要职责</w:t>
            </w: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933"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905" w:type="dxa"/>
            <w:gridSpan w:val="4"/>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555"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933"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905" w:type="dxa"/>
            <w:gridSpan w:val="4"/>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555"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933"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905" w:type="dxa"/>
            <w:gridSpan w:val="4"/>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3555"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家庭成员</w:t>
            </w:r>
          </w:p>
        </w:tc>
        <w:tc>
          <w:tcPr>
            <w:tcW w:w="1133"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关系</w:t>
            </w:r>
          </w:p>
        </w:tc>
        <w:tc>
          <w:tcPr>
            <w:tcW w:w="1560"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姓名</w:t>
            </w:r>
          </w:p>
        </w:tc>
        <w:tc>
          <w:tcPr>
            <w:tcW w:w="1660"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政治面貌</w:t>
            </w:r>
          </w:p>
        </w:tc>
        <w:tc>
          <w:tcPr>
            <w:tcW w:w="2842"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工作单位</w:t>
            </w:r>
          </w:p>
        </w:tc>
        <w:tc>
          <w:tcPr>
            <w:tcW w:w="2198"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r>
              <w:rPr>
                <w:rFonts w:hint="eastAsia" w:ascii="宋体" w:hAnsi="宋体" w:cs="宋体"/>
                <w:color w:val="auto"/>
                <w:kern w:val="0"/>
                <w:sz w:val="20"/>
              </w:rPr>
              <w:t>职务</w:t>
            </w: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133"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560"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660"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2842"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2198"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133"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560"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660"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2842"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2198"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4" w:hRule="atLeast"/>
        </w:trPr>
        <w:tc>
          <w:tcPr>
            <w:tcW w:w="1447" w:type="dxa"/>
            <w:tcBorders>
              <w:top w:val="nil"/>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p>
        </w:tc>
        <w:tc>
          <w:tcPr>
            <w:tcW w:w="1133"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560"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1660"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2842"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c>
          <w:tcPr>
            <w:tcW w:w="2198"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auto"/>
                <w:kern w:val="0"/>
                <w:sz w:val="20"/>
              </w:rPr>
            </w:pPr>
          </w:p>
        </w:tc>
      </w:tr>
      <w:tr>
        <w:tblPrEx>
          <w:tblCellMar>
            <w:top w:w="0" w:type="dxa"/>
            <w:left w:w="108" w:type="dxa"/>
            <w:bottom w:w="0" w:type="dxa"/>
            <w:right w:w="108" w:type="dxa"/>
          </w:tblCellMar>
        </w:tblPrEx>
        <w:trPr>
          <w:trHeight w:val="455" w:hRule="atLeast"/>
        </w:trPr>
        <w:tc>
          <w:tcPr>
            <w:tcW w:w="144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cs="宋体"/>
                <w:color w:val="auto"/>
                <w:kern w:val="0"/>
                <w:sz w:val="20"/>
              </w:rPr>
            </w:pPr>
            <w:r>
              <w:rPr>
                <w:rFonts w:hint="eastAsia" w:ascii="宋体" w:hAnsi="宋体" w:cs="宋体"/>
                <w:color w:val="auto"/>
                <w:kern w:val="0"/>
                <w:sz w:val="20"/>
              </w:rPr>
              <w:t xml:space="preserve">  填表人承诺</w:t>
            </w:r>
          </w:p>
        </w:tc>
        <w:tc>
          <w:tcPr>
            <w:tcW w:w="9393" w:type="dxa"/>
            <w:gridSpan w:val="8"/>
            <w:tcBorders>
              <w:top w:val="single" w:color="auto" w:sz="4" w:space="0"/>
              <w:left w:val="single" w:color="auto" w:sz="4" w:space="0"/>
              <w:bottom w:val="single" w:color="auto" w:sz="4" w:space="0"/>
              <w:right w:val="single" w:color="auto" w:sz="4" w:space="0"/>
            </w:tcBorders>
            <w:vAlign w:val="center"/>
          </w:tcPr>
          <w:p>
            <w:pPr>
              <w:widowControl/>
              <w:ind w:firstLine="0" w:firstLineChars="0"/>
              <w:jc w:val="right"/>
              <w:rPr>
                <w:rFonts w:ascii="宋体" w:hAnsi="宋体" w:cs="宋体"/>
                <w:color w:val="auto"/>
                <w:kern w:val="0"/>
                <w:sz w:val="20"/>
              </w:rPr>
            </w:pPr>
            <w:r>
              <w:rPr>
                <w:rFonts w:hint="eastAsia" w:ascii="宋体" w:hAnsi="宋体" w:cs="宋体"/>
                <w:color w:val="auto"/>
                <w:kern w:val="0"/>
                <w:sz w:val="20"/>
              </w:rPr>
              <w:t>填写的内容真实可信，若有虚假，本人愿承担一切责任。填表人：</w:t>
            </w:r>
            <w:r>
              <w:rPr>
                <w:rFonts w:hint="eastAsia" w:ascii="宋体" w:hAnsi="宋体" w:cs="宋体"/>
                <w:color w:val="auto"/>
                <w:kern w:val="0"/>
                <w:sz w:val="20"/>
                <w:u w:val="single"/>
              </w:rPr>
              <w:t xml:space="preserve">              </w:t>
            </w:r>
            <w:r>
              <w:rPr>
                <w:rFonts w:hint="eastAsia" w:ascii="宋体" w:hAnsi="宋体" w:cs="宋体"/>
                <w:color w:val="auto"/>
                <w:kern w:val="0"/>
                <w:sz w:val="20"/>
              </w:rPr>
              <w:t xml:space="preserve">       年   月   日</w:t>
            </w:r>
          </w:p>
        </w:tc>
      </w:tr>
    </w:tbl>
    <w:p>
      <w:pPr>
        <w:ind w:firstLine="0" w:firstLineChars="0"/>
        <w:rPr>
          <w:color w:val="auto"/>
        </w:rPr>
      </w:pPr>
      <w:r>
        <w:rPr>
          <w:rFonts w:hint="eastAsia"/>
          <w:color w:val="auto"/>
        </w:rPr>
        <w:t>附件</w:t>
      </w:r>
    </w:p>
    <w:p>
      <w:pPr>
        <w:ind w:firstLine="0" w:firstLineChars="0"/>
        <w:jc w:val="center"/>
        <w:rPr>
          <w:rFonts w:ascii="方正小标宋简体" w:eastAsia="方正小标宋简体"/>
          <w:color w:val="auto"/>
          <w:sz w:val="44"/>
          <w:szCs w:val="44"/>
        </w:rPr>
      </w:pPr>
      <w:r>
        <w:rPr>
          <w:rFonts w:hint="eastAsia" w:ascii="方正小标宋简体" w:eastAsia="方正小标宋简体"/>
          <w:color w:val="auto"/>
          <w:sz w:val="44"/>
          <w:szCs w:val="44"/>
        </w:rPr>
        <w:t>亳州市融资担保有限责任公司应聘登记表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jc w:val="both"/>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1332"/>
    <w:multiLevelType w:val="multilevel"/>
    <w:tmpl w:val="59C31332"/>
    <w:lvl w:ilvl="0" w:tentative="0">
      <w:start w:val="1"/>
      <w:numFmt w:val="chineseCountingThousand"/>
      <w:pStyle w:val="3"/>
      <w:lvlText w:val="第%1条"/>
      <w:lvlJc w:val="left"/>
      <w:pPr>
        <w:ind w:left="900" w:hanging="420"/>
      </w:pPr>
      <w:rPr>
        <w:rFonts w:hint="eastAsia" w:eastAsia="仿宋_GB2312" w:cs="Times New Roman"/>
        <w:b/>
        <w:i w:val="0"/>
        <w:sz w:val="28"/>
        <w:szCs w:val="28"/>
      </w:rPr>
    </w:lvl>
    <w:lvl w:ilvl="1" w:tentative="0">
      <w:start w:val="1"/>
      <w:numFmt w:val="lowerLetter"/>
      <w:lvlText w:val="%2)"/>
      <w:lvlJc w:val="left"/>
      <w:pPr>
        <w:ind w:left="1320" w:hanging="420"/>
      </w:pPr>
      <w:rPr>
        <w:rFonts w:hint="eastAsia" w:cs="Times New Roman"/>
      </w:rPr>
    </w:lvl>
    <w:lvl w:ilvl="2" w:tentative="0">
      <w:start w:val="1"/>
      <w:numFmt w:val="lowerRoman"/>
      <w:lvlText w:val="%3."/>
      <w:lvlJc w:val="right"/>
      <w:pPr>
        <w:ind w:left="1740" w:hanging="420"/>
      </w:pPr>
      <w:rPr>
        <w:rFonts w:hint="eastAsia" w:cs="Times New Roman"/>
      </w:rPr>
    </w:lvl>
    <w:lvl w:ilvl="3" w:tentative="0">
      <w:start w:val="1"/>
      <w:numFmt w:val="decimal"/>
      <w:lvlText w:val="%4."/>
      <w:lvlJc w:val="left"/>
      <w:pPr>
        <w:ind w:left="2160" w:hanging="420"/>
      </w:pPr>
      <w:rPr>
        <w:rFonts w:hint="eastAsia" w:cs="Times New Roman"/>
      </w:rPr>
    </w:lvl>
    <w:lvl w:ilvl="4" w:tentative="0">
      <w:start w:val="1"/>
      <w:numFmt w:val="lowerLetter"/>
      <w:lvlText w:val="%5)"/>
      <w:lvlJc w:val="left"/>
      <w:pPr>
        <w:ind w:left="2580" w:hanging="420"/>
      </w:pPr>
      <w:rPr>
        <w:rFonts w:hint="eastAsia" w:cs="Times New Roman"/>
      </w:rPr>
    </w:lvl>
    <w:lvl w:ilvl="5" w:tentative="0">
      <w:start w:val="1"/>
      <w:numFmt w:val="lowerRoman"/>
      <w:lvlText w:val="%6."/>
      <w:lvlJc w:val="right"/>
      <w:pPr>
        <w:ind w:left="3000" w:hanging="420"/>
      </w:pPr>
      <w:rPr>
        <w:rFonts w:hint="eastAsia" w:cs="Times New Roman"/>
      </w:rPr>
    </w:lvl>
    <w:lvl w:ilvl="6" w:tentative="0">
      <w:start w:val="1"/>
      <w:numFmt w:val="decimal"/>
      <w:lvlText w:val="%7."/>
      <w:lvlJc w:val="left"/>
      <w:pPr>
        <w:ind w:left="3420" w:hanging="420"/>
      </w:pPr>
      <w:rPr>
        <w:rFonts w:hint="eastAsia" w:cs="Times New Roman"/>
      </w:rPr>
    </w:lvl>
    <w:lvl w:ilvl="7" w:tentative="0">
      <w:start w:val="1"/>
      <w:numFmt w:val="lowerLetter"/>
      <w:lvlText w:val="%8)"/>
      <w:lvlJc w:val="left"/>
      <w:pPr>
        <w:ind w:left="3840" w:hanging="420"/>
      </w:pPr>
      <w:rPr>
        <w:rFonts w:hint="eastAsia" w:cs="Times New Roman"/>
      </w:rPr>
    </w:lvl>
    <w:lvl w:ilvl="8" w:tentative="0">
      <w:start w:val="1"/>
      <w:numFmt w:val="lowerRoman"/>
      <w:lvlText w:val="%9."/>
      <w:lvlJc w:val="right"/>
      <w:pPr>
        <w:ind w:left="4260" w:hanging="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11FD9"/>
    <w:rsid w:val="00000B57"/>
    <w:rsid w:val="000451E6"/>
    <w:rsid w:val="00180248"/>
    <w:rsid w:val="001C6C1D"/>
    <w:rsid w:val="00221144"/>
    <w:rsid w:val="00311D0D"/>
    <w:rsid w:val="003159BD"/>
    <w:rsid w:val="0065350C"/>
    <w:rsid w:val="006E17EF"/>
    <w:rsid w:val="00834C18"/>
    <w:rsid w:val="00A35664"/>
    <w:rsid w:val="00B125D6"/>
    <w:rsid w:val="00C62881"/>
    <w:rsid w:val="00CD47DE"/>
    <w:rsid w:val="00CE5C4D"/>
    <w:rsid w:val="00E12F89"/>
    <w:rsid w:val="02597B1C"/>
    <w:rsid w:val="025C4568"/>
    <w:rsid w:val="03450A9E"/>
    <w:rsid w:val="057D06F7"/>
    <w:rsid w:val="07F77FC3"/>
    <w:rsid w:val="080F44DA"/>
    <w:rsid w:val="08D634DA"/>
    <w:rsid w:val="097D4B47"/>
    <w:rsid w:val="098C7F4E"/>
    <w:rsid w:val="0C0B25EF"/>
    <w:rsid w:val="10326F4A"/>
    <w:rsid w:val="11261AF6"/>
    <w:rsid w:val="121841A8"/>
    <w:rsid w:val="125F2CE4"/>
    <w:rsid w:val="134459EF"/>
    <w:rsid w:val="14355E12"/>
    <w:rsid w:val="159C494F"/>
    <w:rsid w:val="196B5B52"/>
    <w:rsid w:val="19E93383"/>
    <w:rsid w:val="1BCF7CFD"/>
    <w:rsid w:val="1BE604FA"/>
    <w:rsid w:val="1CD11FD9"/>
    <w:rsid w:val="1D323D6B"/>
    <w:rsid w:val="1D681E00"/>
    <w:rsid w:val="1D9205E4"/>
    <w:rsid w:val="1DC73745"/>
    <w:rsid w:val="1E273DFC"/>
    <w:rsid w:val="1E50463E"/>
    <w:rsid w:val="205F4D46"/>
    <w:rsid w:val="20ED2C14"/>
    <w:rsid w:val="21A6184E"/>
    <w:rsid w:val="247F477A"/>
    <w:rsid w:val="2684603D"/>
    <w:rsid w:val="26DA5BAC"/>
    <w:rsid w:val="2A4712EF"/>
    <w:rsid w:val="2A4F373C"/>
    <w:rsid w:val="2BF27335"/>
    <w:rsid w:val="2ED34DFB"/>
    <w:rsid w:val="33D95090"/>
    <w:rsid w:val="35DA7662"/>
    <w:rsid w:val="367E5522"/>
    <w:rsid w:val="382C146F"/>
    <w:rsid w:val="3832620F"/>
    <w:rsid w:val="39545315"/>
    <w:rsid w:val="3C24574C"/>
    <w:rsid w:val="3CCC2654"/>
    <w:rsid w:val="3E3D5404"/>
    <w:rsid w:val="3EE41596"/>
    <w:rsid w:val="3F440D08"/>
    <w:rsid w:val="408649A3"/>
    <w:rsid w:val="41A5319D"/>
    <w:rsid w:val="42170C22"/>
    <w:rsid w:val="44751021"/>
    <w:rsid w:val="44C6479D"/>
    <w:rsid w:val="454236F9"/>
    <w:rsid w:val="4A785900"/>
    <w:rsid w:val="4AC86B8A"/>
    <w:rsid w:val="4AD14943"/>
    <w:rsid w:val="4BD67783"/>
    <w:rsid w:val="4C2C78DA"/>
    <w:rsid w:val="4EE85DBA"/>
    <w:rsid w:val="52766687"/>
    <w:rsid w:val="53B1079F"/>
    <w:rsid w:val="54273CE7"/>
    <w:rsid w:val="553D1250"/>
    <w:rsid w:val="568E03DE"/>
    <w:rsid w:val="56F97E32"/>
    <w:rsid w:val="5B9221AB"/>
    <w:rsid w:val="5BAC7B15"/>
    <w:rsid w:val="5D5461A0"/>
    <w:rsid w:val="5D6D2602"/>
    <w:rsid w:val="5EFA4908"/>
    <w:rsid w:val="62FD1CCA"/>
    <w:rsid w:val="64DB4842"/>
    <w:rsid w:val="65957685"/>
    <w:rsid w:val="66953258"/>
    <w:rsid w:val="682E30C3"/>
    <w:rsid w:val="6CDE03CE"/>
    <w:rsid w:val="6DCA663B"/>
    <w:rsid w:val="7003299E"/>
    <w:rsid w:val="702F776B"/>
    <w:rsid w:val="72174DBD"/>
    <w:rsid w:val="72D96B63"/>
    <w:rsid w:val="74CA3AEB"/>
    <w:rsid w:val="76E94E0A"/>
    <w:rsid w:val="7AB50E2F"/>
    <w:rsid w:val="7BD40A7C"/>
    <w:rsid w:val="7D260C9C"/>
    <w:rsid w:val="7EAE3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pPr>
    <w:rPr>
      <w:rFonts w:eastAsia="方正仿宋_GBK"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50" w:after="50"/>
      <w:outlineLvl w:val="0"/>
    </w:pPr>
    <w:rPr>
      <w:rFonts w:ascii="Calibri" w:hAnsi="Calibri" w:eastAsia="方正黑体_GBK" w:cs="Times New Roman"/>
      <w:kern w:val="44"/>
    </w:rPr>
  </w:style>
  <w:style w:type="paragraph" w:styleId="3">
    <w:name w:val="heading 2"/>
    <w:basedOn w:val="1"/>
    <w:next w:val="1"/>
    <w:unhideWhenUsed/>
    <w:qFormat/>
    <w:uiPriority w:val="0"/>
    <w:pPr>
      <w:keepNext/>
      <w:keepLines/>
      <w:numPr>
        <w:ilvl w:val="0"/>
        <w:numId w:val="1"/>
      </w:numPr>
      <w:adjustRightInd w:val="0"/>
      <w:spacing w:before="50" w:beforeLines="50" w:after="50" w:afterLines="50"/>
      <w:ind w:left="0" w:firstLine="640"/>
      <w:outlineLvl w:val="1"/>
    </w:pPr>
    <w:rPr>
      <w:rFonts w:ascii="Cambria" w:hAnsi="Cambria" w:eastAsia="方正楷体_GBK" w:cs="Times New Roman"/>
      <w:bCs/>
      <w:color w:val="000000"/>
      <w:szCs w:val="32"/>
    </w:rPr>
  </w:style>
  <w:style w:type="paragraph" w:styleId="4">
    <w:name w:val="heading 3"/>
    <w:basedOn w:val="1"/>
    <w:next w:val="1"/>
    <w:unhideWhenUsed/>
    <w:qFormat/>
    <w:uiPriority w:val="0"/>
    <w:pPr>
      <w:keepNext/>
      <w:keepLines/>
      <w:spacing w:before="50" w:beforeLines="50" w:after="50" w:afterLines="50"/>
      <w:outlineLvl w:val="2"/>
    </w:p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大标题"/>
    <w:basedOn w:val="1"/>
    <w:next w:val="2"/>
    <w:qFormat/>
    <w:uiPriority w:val="0"/>
    <w:pPr>
      <w:ind w:firstLine="0" w:firstLineChars="0"/>
      <w:jc w:val="center"/>
    </w:pPr>
    <w:rPr>
      <w:rFonts w:eastAsia="方正小标宋简体"/>
      <w:sz w:val="44"/>
    </w:rPr>
  </w:style>
  <w:style w:type="character" w:customStyle="1" w:styleId="13">
    <w:name w:val="页眉 字符"/>
    <w:basedOn w:val="10"/>
    <w:link w:val="6"/>
    <w:qFormat/>
    <w:uiPriority w:val="0"/>
    <w:rPr>
      <w:rFonts w:eastAsia="方正仿宋_GBK" w:asciiTheme="minorHAnsi" w:hAnsiTheme="minorHAnsi" w:cstheme="minorBidi"/>
      <w:kern w:val="2"/>
      <w:sz w:val="18"/>
      <w:szCs w:val="18"/>
    </w:rPr>
  </w:style>
  <w:style w:type="character" w:customStyle="1" w:styleId="14">
    <w:name w:val="页脚 字符"/>
    <w:basedOn w:val="10"/>
    <w:link w:val="5"/>
    <w:qFormat/>
    <w:uiPriority w:val="0"/>
    <w:rPr>
      <w:rFonts w:eastAsia="方正仿宋_GBK"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209</Words>
  <Characters>1194</Characters>
  <Lines>9</Lines>
  <Paragraphs>2</Paragraphs>
  <TotalTime>8</TotalTime>
  <ScaleCrop>false</ScaleCrop>
  <LinksUpToDate>false</LinksUpToDate>
  <CharactersWithSpaces>1401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2018-09-26T01:44:00Z</dcterms:created>
  <dc:creator>TSU霜</dc:creator>
  <cp:lastModifiedBy>尚好的青春 </cp:lastModifiedBy>
  <cp:lastPrinted>2021-06-11T03:57:00Z</cp:lastPrinted>
  <dcterms:modified xsi:type="dcterms:W3CDTF">2021-06-21T01:04:40Z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2A02DB425F5E4AA1AFD5DA3C568F68A9</vt:lpwstr>
  </property>
</Properties>
</file>