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754" w:type="dxa"/>
        <w:tblInd w:w="-355" w:type="dxa"/>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91"/>
        <w:gridCol w:w="763"/>
        <w:gridCol w:w="804"/>
        <w:gridCol w:w="756"/>
        <w:gridCol w:w="703"/>
        <w:gridCol w:w="873"/>
        <w:gridCol w:w="832"/>
        <w:gridCol w:w="5176"/>
        <w:gridCol w:w="4056"/>
      </w:tblGrid>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trPr>
        <w:tc>
          <w:tcPr>
            <w:tcW w:w="14754" w:type="dxa"/>
            <w:gridSpan w:val="9"/>
            <w:tcBorders>
              <w:top w:val="nil"/>
              <w:left w:val="nil"/>
              <w:bottom w:val="single" w:color="auto" w:sz="4" w:space="0"/>
              <w:right w:val="nil"/>
              <w:tl2br w:val="nil"/>
              <w:tr2bl w:val="nil"/>
            </w:tcBorders>
            <w:noWrap w:val="0"/>
            <w:vAlign w:val="center"/>
          </w:tcPr>
          <w:p>
            <w:pPr>
              <w:widowControl/>
              <w:jc w:val="center"/>
              <w:textAlignment w:val="center"/>
              <w:rPr>
                <w:rFonts w:hint="eastAsia" w:ascii="宋体" w:hAnsi="宋体" w:cs="宋体"/>
                <w:b/>
                <w:color w:val="000000"/>
                <w:kern w:val="0"/>
                <w:sz w:val="36"/>
                <w:szCs w:val="36"/>
                <w:lang w:bidi="ar"/>
              </w:rPr>
            </w:pPr>
            <w:r>
              <w:rPr>
                <w:rFonts w:hint="eastAsia" w:ascii="方正小标宋简体" w:hAnsi="方正小标宋简体" w:eastAsia="方正小标宋简体" w:cs="方正小标宋简体"/>
                <w:b w:val="0"/>
                <w:bCs/>
                <w:color w:val="000000"/>
                <w:kern w:val="0"/>
                <w:sz w:val="44"/>
                <w:szCs w:val="44"/>
                <w:lang w:bidi="ar"/>
              </w:rPr>
              <w:t>2021年蒙城县</w:t>
            </w:r>
            <w:r>
              <w:rPr>
                <w:rFonts w:hint="eastAsia" w:ascii="方正小标宋简体" w:hAnsi="方正小标宋简体" w:eastAsia="方正小标宋简体" w:cs="方正小标宋简体"/>
                <w:b w:val="0"/>
                <w:bCs/>
                <w:color w:val="000000"/>
                <w:kern w:val="0"/>
                <w:sz w:val="44"/>
                <w:szCs w:val="44"/>
                <w:lang w:val="en-US" w:eastAsia="zh-CN" w:bidi="ar"/>
              </w:rPr>
              <w:t>振兴担保</w:t>
            </w:r>
            <w:r>
              <w:rPr>
                <w:rFonts w:hint="eastAsia" w:ascii="方正小标宋简体" w:hAnsi="方正小标宋简体" w:eastAsia="方正小标宋简体" w:cs="方正小标宋简体"/>
                <w:b w:val="0"/>
                <w:bCs/>
                <w:color w:val="000000"/>
                <w:kern w:val="0"/>
                <w:sz w:val="44"/>
                <w:szCs w:val="44"/>
                <w:lang w:bidi="ar"/>
              </w:rPr>
              <w:t>公司公开招考工作人员岗位计划表</w:t>
            </w:r>
            <w:r>
              <w:rPr>
                <w:sz w:val="36"/>
              </w:rPr>
              <mc:AlternateContent>
                <mc:Choice Requires="wps">
                  <w:drawing>
                    <wp:anchor distT="0" distB="0" distL="114300" distR="114300" simplePos="0" relativeHeight="251658240" behindDoc="0" locked="0" layoutInCell="1" allowOverlap="1">
                      <wp:simplePos x="0" y="0"/>
                      <wp:positionH relativeFrom="column">
                        <wp:posOffset>330835</wp:posOffset>
                      </wp:positionH>
                      <wp:positionV relativeFrom="paragraph">
                        <wp:posOffset>-642620</wp:posOffset>
                      </wp:positionV>
                      <wp:extent cx="1435735" cy="688975"/>
                      <wp:effectExtent l="6350" t="6350" r="24765" b="9525"/>
                      <wp:wrapNone/>
                      <wp:docPr id="4" name="矩形 4"/>
                      <wp:cNvGraphicFramePr/>
                      <a:graphic xmlns:a="http://schemas.openxmlformats.org/drawingml/2006/main">
                        <a:graphicData uri="http://schemas.microsoft.com/office/word/2010/wordprocessingShape">
                          <wps:wsp>
                            <wps:cNvSpPr/>
                            <wps:spPr>
                              <a:xfrm>
                                <a:off x="1019810" y="511810"/>
                                <a:ext cx="1435735" cy="688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05pt;margin-top:-50.6pt;height:54.25pt;width:113.05pt;z-index:251658240;v-text-anchor:middle;mso-width-relative:page;mso-height-relative:page;" fillcolor="#FFFFFF [3201]" filled="t" stroked="t" coordsize="21600,21600" o:gfxdata="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593nkNgAAAAJAQAADwAAAAAAAAABACAAAAAi&#10;AAAAZHJzL2Rvd25yZXYueG1sUEsBAhQAFAAAAAgAh07iQNCCqf58AgAACgUAAA4AAAAAAAAAAQAg&#10;AAAAJwEAAGRycy9lMm9Eb2MueG1sUEsFBgAAAAAGAAYAWQEAABUGAAAAAA==&#10;">
                      <v:fill on="t" focussize="0,0"/>
                      <v:stroke weight="1pt" color="#FFFFFF [3212]" miterlimit="8" joinstyle="miter"/>
                      <v:imagedata o:title=""/>
                      <o:lock v:ext="edit" aspectratio="f"/>
                      <v:textbox>
                        <w:txbxContent>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w:t>
                            </w:r>
                          </w:p>
                        </w:txbxContent>
                      </v:textbox>
                    </v:rect>
                  </w:pict>
                </mc:Fallback>
              </mc:AlternateConten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5" w:hRule="atLeast"/>
        </w:trPr>
        <w:tc>
          <w:tcPr>
            <w:tcW w:w="7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default" w:ascii="仿宋" w:hAnsi="仿宋" w:eastAsia="仿宋" w:cs="仿宋"/>
                <w:b w:val="0"/>
                <w:bCs/>
                <w:color w:val="000000"/>
                <w:sz w:val="20"/>
                <w:szCs w:val="20"/>
                <w:lang w:val="en-US" w:eastAsia="zh-CN"/>
              </w:rPr>
            </w:pPr>
            <w:r>
              <w:rPr>
                <w:rFonts w:hint="eastAsia" w:ascii="仿宋" w:hAnsi="仿宋" w:eastAsia="仿宋" w:cs="仿宋"/>
                <w:b/>
                <w:color w:val="000000"/>
                <w:kern w:val="0"/>
                <w:sz w:val="24"/>
                <w:szCs w:val="24"/>
                <w:lang w:bidi="ar"/>
              </w:rPr>
              <w:t>部门</w:t>
            </w:r>
            <w:r>
              <w:rPr>
                <w:rFonts w:hint="eastAsia" w:ascii="仿宋" w:hAnsi="仿宋" w:eastAsia="仿宋" w:cs="仿宋"/>
                <w:b/>
                <w:color w:val="000000"/>
                <w:kern w:val="0"/>
                <w:sz w:val="24"/>
                <w:szCs w:val="24"/>
                <w:lang w:val="en-US" w:eastAsia="zh-CN" w:bidi="ar"/>
              </w:rPr>
              <w:t>/公司名称</w:t>
            </w:r>
          </w:p>
        </w:tc>
        <w:tc>
          <w:tcPr>
            <w:tcW w:w="7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kern w:val="0"/>
                <w:sz w:val="20"/>
                <w:szCs w:val="20"/>
                <w:lang w:eastAsia="zh-CN" w:bidi="ar"/>
              </w:rPr>
            </w:pPr>
            <w:r>
              <w:rPr>
                <w:rFonts w:hint="eastAsia" w:ascii="仿宋" w:hAnsi="仿宋" w:eastAsia="仿宋" w:cs="仿宋"/>
                <w:b/>
                <w:color w:val="000000"/>
                <w:kern w:val="0"/>
                <w:sz w:val="24"/>
                <w:szCs w:val="24"/>
                <w:lang w:eastAsia="zh-CN" w:bidi="ar"/>
              </w:rPr>
              <w:t>岗位代码</w:t>
            </w: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岗位</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人数</w:t>
            </w:r>
          </w:p>
        </w:tc>
        <w:tc>
          <w:tcPr>
            <w:tcW w:w="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年龄</w:t>
            </w: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工作经验</w:t>
            </w:r>
          </w:p>
        </w:tc>
        <w:tc>
          <w:tcPr>
            <w:tcW w:w="8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学历</w:t>
            </w:r>
          </w:p>
        </w:tc>
        <w:tc>
          <w:tcPr>
            <w:tcW w:w="517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任职要求</w:t>
            </w:r>
          </w:p>
        </w:tc>
        <w:tc>
          <w:tcPr>
            <w:tcW w:w="405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4"/>
                <w:szCs w:val="24"/>
                <w:lang w:bidi="ar"/>
              </w:rPr>
              <w:t>岗位主要内容</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03" w:hRule="atLeast"/>
        </w:trPr>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000000"/>
                <w:kern w:val="0"/>
                <w:sz w:val="24"/>
                <w:szCs w:val="24"/>
                <w:lang w:val="en-US" w:eastAsia="zh-CN"/>
              </w:rPr>
              <w:t>振兴担保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000000"/>
                <w:kern w:val="0"/>
                <w:sz w:val="24"/>
                <w:szCs w:val="24"/>
                <w:lang w:val="en-US" w:eastAsia="zh-CN"/>
              </w:rPr>
              <w:t>200110</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000000"/>
                <w:kern w:val="0"/>
                <w:sz w:val="24"/>
                <w:szCs w:val="24"/>
                <w:lang w:val="en-US" w:eastAsia="zh-CN"/>
              </w:rPr>
              <w:t>法务专员</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lang w:val="en-US" w:eastAsia="zh-CN"/>
              </w:rPr>
            </w:pPr>
            <w:r>
              <w:rPr>
                <w:rFonts w:hint="eastAsia" w:ascii="仿宋" w:hAnsi="仿宋" w:eastAsia="仿宋" w:cs="仿宋"/>
                <w:color w:val="000000"/>
                <w:kern w:val="0"/>
                <w:sz w:val="24"/>
                <w:szCs w:val="24"/>
                <w:lang w:val="en-US" w:eastAsia="zh-CN"/>
              </w:rPr>
              <w:t>1</w:t>
            </w:r>
          </w:p>
        </w:tc>
        <w:tc>
          <w:tcPr>
            <w:tcW w:w="7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4"/>
                <w:szCs w:val="24"/>
              </w:rPr>
            </w:pP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35周岁及以下</w:t>
            </w:r>
            <w:r>
              <w:rPr>
                <w:rFonts w:hint="eastAsia" w:ascii="仿宋" w:hAnsi="仿宋" w:eastAsia="仿宋" w:cs="仿宋"/>
                <w:color w:val="auto"/>
                <w:kern w:val="0"/>
                <w:sz w:val="24"/>
                <w:szCs w:val="24"/>
                <w:lang w:bidi="ar"/>
              </w:rPr>
              <w:t>（19</w:t>
            </w:r>
            <w:r>
              <w:rPr>
                <w:rFonts w:hint="eastAsia" w:ascii="仿宋" w:hAnsi="仿宋" w:eastAsia="仿宋" w:cs="仿宋"/>
                <w:color w:val="auto"/>
                <w:kern w:val="0"/>
                <w:sz w:val="24"/>
                <w:szCs w:val="24"/>
                <w:lang w:val="en-US" w:eastAsia="zh-CN" w:bidi="ar"/>
              </w:rPr>
              <w:t>86</w:t>
            </w:r>
            <w:r>
              <w:rPr>
                <w:rFonts w:hint="eastAsia" w:ascii="仿宋" w:hAnsi="仿宋" w:eastAsia="仿宋" w:cs="仿宋"/>
                <w:color w:val="auto"/>
                <w:kern w:val="0"/>
                <w:sz w:val="24"/>
                <w:szCs w:val="24"/>
                <w:lang w:bidi="ar"/>
              </w:rPr>
              <w:t>年2月</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bidi="ar"/>
              </w:rPr>
              <w:t>0日以后出生）</w:t>
            </w:r>
          </w:p>
          <w:p>
            <w:pPr>
              <w:widowControl/>
              <w:jc w:val="center"/>
              <w:textAlignment w:val="center"/>
              <w:rPr>
                <w:rFonts w:hint="eastAsia" w:ascii="仿宋" w:hAnsi="仿宋" w:eastAsia="仿宋" w:cs="仿宋"/>
                <w:color w:val="auto"/>
                <w:sz w:val="20"/>
                <w:szCs w:val="20"/>
              </w:rPr>
            </w:pP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年及以上</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000000"/>
                <w:kern w:val="0"/>
                <w:sz w:val="24"/>
                <w:szCs w:val="24"/>
              </w:rPr>
              <w:t>本科及以上</w:t>
            </w:r>
          </w:p>
        </w:tc>
        <w:tc>
          <w:tcPr>
            <w:tcW w:w="51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numPr>
                <w:ilvl w:val="0"/>
                <w:numId w:val="1"/>
              </w:numPr>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熟悉《民法典》及相关法律法规，具有处理经济纠纷、民事诉讼案件相关经验，具有较强的沟通协调能力；</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2、具有法律相关证书者或在法院、司法、检察等部门具有工作经验者，优先试用；</w:t>
            </w:r>
          </w:p>
          <w:p>
            <w:pPr>
              <w:keepNext w:val="0"/>
              <w:keepLines w:val="0"/>
              <w:widowControl/>
              <w:numPr>
                <w:ilvl w:val="0"/>
                <w:numId w:val="0"/>
              </w:numPr>
              <w:suppressLineNumbers w:val="0"/>
              <w:ind w:left="0" w:leftChars="0" w:firstLine="0" w:firstLineChars="0"/>
              <w:jc w:val="left"/>
              <w:textAlignment w:val="top"/>
              <w:rPr>
                <w:rFonts w:hint="eastAsia" w:ascii="仿宋" w:hAnsi="仿宋" w:eastAsia="仿宋" w:cs="仿宋"/>
                <w:color w:val="auto"/>
                <w:kern w:val="0"/>
                <w:sz w:val="20"/>
                <w:szCs w:val="20"/>
                <w:lang w:val="en-US" w:eastAsia="zh-CN" w:bidi="ar"/>
              </w:rPr>
            </w:pPr>
            <w:r>
              <w:rPr>
                <w:rFonts w:hint="eastAsia" w:ascii="仿宋" w:hAnsi="仿宋" w:eastAsia="仿宋" w:cs="仿宋"/>
                <w:i w:val="0"/>
                <w:color w:val="000000"/>
                <w:kern w:val="0"/>
                <w:sz w:val="24"/>
                <w:szCs w:val="24"/>
                <w:u w:val="none"/>
                <w:lang w:val="en-US" w:eastAsia="zh-CN" w:bidi="ar"/>
              </w:rPr>
              <w:t>3、根据专业程度可享受主管待遇。</w:t>
            </w:r>
          </w:p>
        </w:tc>
        <w:tc>
          <w:tcPr>
            <w:tcW w:w="4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color w:val="auto"/>
                <w:sz w:val="20"/>
                <w:szCs w:val="20"/>
                <w:lang w:val="en-US" w:eastAsia="zh-CN"/>
              </w:rPr>
            </w:pPr>
            <w:r>
              <w:rPr>
                <w:rFonts w:hint="eastAsia" w:ascii="仿宋" w:hAnsi="仿宋" w:eastAsia="仿宋" w:cs="仿宋"/>
                <w:i w:val="0"/>
                <w:color w:val="000000"/>
                <w:kern w:val="0"/>
                <w:sz w:val="24"/>
                <w:szCs w:val="24"/>
                <w:u w:val="none"/>
                <w:lang w:val="en-US" w:eastAsia="zh-CN" w:bidi="ar"/>
              </w:rPr>
              <w:t>1、负责公司的法务诉讼案件，配合催收完成催款；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2、根据业务交易模式和交易结构的变化，对标准合同的完善和修改提出建议；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3、负责起草、审查和拟定标准合同的非标准条款及补充协议，并提供法律风险审查意见；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4、搜集、整理与公司经营有关的法律、法规、行业政策等信息；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5、负责为各部门提供法律咨询；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6、其他领导安排的法务相关工作事宜。</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41" w:hRule="atLeast"/>
        </w:trPr>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000000"/>
                <w:kern w:val="0"/>
                <w:sz w:val="24"/>
                <w:szCs w:val="24"/>
                <w:lang w:val="en-US" w:eastAsia="zh-CN"/>
              </w:rPr>
              <w:t>振兴担保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000000"/>
                <w:kern w:val="0"/>
                <w:sz w:val="24"/>
                <w:szCs w:val="24"/>
                <w:lang w:val="en-US" w:eastAsia="zh-CN"/>
              </w:rPr>
              <w:t>200111</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000000"/>
                <w:kern w:val="0"/>
                <w:sz w:val="24"/>
                <w:szCs w:val="24"/>
                <w:lang w:val="en-US" w:eastAsia="zh-CN"/>
              </w:rPr>
              <w:t>风险管理</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000000"/>
                <w:kern w:val="0"/>
                <w:sz w:val="24"/>
                <w:szCs w:val="24"/>
                <w:lang w:val="en-US" w:eastAsia="zh-CN"/>
              </w:rPr>
              <w:t>2</w:t>
            </w:r>
          </w:p>
        </w:tc>
        <w:tc>
          <w:tcPr>
            <w:tcW w:w="7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4"/>
                <w:szCs w:val="24"/>
              </w:rPr>
            </w:pP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周岁及以下</w:t>
            </w:r>
            <w:r>
              <w:rPr>
                <w:rFonts w:hint="eastAsia" w:ascii="仿宋" w:hAnsi="仿宋" w:eastAsia="仿宋" w:cs="仿宋"/>
                <w:color w:val="auto"/>
                <w:kern w:val="0"/>
                <w:sz w:val="24"/>
                <w:szCs w:val="24"/>
                <w:lang w:bidi="ar"/>
              </w:rPr>
              <w:t>（19</w:t>
            </w:r>
            <w:r>
              <w:rPr>
                <w:rFonts w:hint="eastAsia" w:ascii="仿宋" w:hAnsi="仿宋" w:eastAsia="仿宋" w:cs="仿宋"/>
                <w:color w:val="auto"/>
                <w:kern w:val="0"/>
                <w:sz w:val="24"/>
                <w:szCs w:val="24"/>
                <w:lang w:val="en-US" w:eastAsia="zh-CN" w:bidi="ar"/>
              </w:rPr>
              <w:t>86</w:t>
            </w:r>
            <w:r>
              <w:rPr>
                <w:rFonts w:hint="eastAsia" w:ascii="仿宋" w:hAnsi="仿宋" w:eastAsia="仿宋" w:cs="仿宋"/>
                <w:color w:val="auto"/>
                <w:kern w:val="0"/>
                <w:sz w:val="24"/>
                <w:szCs w:val="24"/>
                <w:lang w:bidi="ar"/>
              </w:rPr>
              <w:t>年2月</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bidi="ar"/>
              </w:rPr>
              <w:t>0日以后出生）</w:t>
            </w:r>
          </w:p>
          <w:p>
            <w:pPr>
              <w:widowControl/>
              <w:jc w:val="center"/>
              <w:textAlignment w:val="center"/>
              <w:rPr>
                <w:rFonts w:hint="eastAsia" w:ascii="仿宋" w:hAnsi="仿宋" w:eastAsia="仿宋" w:cs="仿宋"/>
                <w:color w:val="auto"/>
                <w:kern w:val="0"/>
                <w:sz w:val="20"/>
                <w:szCs w:val="20"/>
                <w:lang w:bidi="ar"/>
              </w:rPr>
            </w:pP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年及以上</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000000"/>
                <w:kern w:val="0"/>
                <w:sz w:val="24"/>
                <w:szCs w:val="24"/>
              </w:rPr>
              <w:t>本科及以上</w:t>
            </w:r>
          </w:p>
        </w:tc>
        <w:tc>
          <w:tcPr>
            <w:tcW w:w="51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keepNext w:val="0"/>
              <w:keepLines w:val="0"/>
              <w:widowControl/>
              <w:suppressLineNumbers w:val="0"/>
              <w:spacing w:after="180" w:afterAutospacing="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spacing w:after="180" w:afterAutospacing="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spacing w:after="180" w:afterAutospacing="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numPr>
                <w:ilvl w:val="0"/>
                <w:numId w:val="2"/>
              </w:numPr>
              <w:suppressLineNumbers w:val="0"/>
              <w:spacing w:after="180" w:afterAutospacing="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法学、财务管理、会计、金融、审计专业；</w:t>
            </w:r>
          </w:p>
          <w:p>
            <w:pPr>
              <w:keepNext w:val="0"/>
              <w:keepLines w:val="0"/>
              <w:widowControl/>
              <w:numPr>
                <w:numId w:val="0"/>
              </w:numPr>
              <w:suppressLineNumbers w:val="0"/>
              <w:spacing w:after="180" w:afterAutospacing="0"/>
              <w:jc w:val="left"/>
              <w:textAlignment w:val="top"/>
              <w:rPr>
                <w:rFonts w:hint="eastAsia" w:ascii="仿宋" w:hAnsi="仿宋" w:eastAsia="仿宋" w:cs="仿宋"/>
                <w:color w:val="auto"/>
                <w:kern w:val="0"/>
                <w:sz w:val="20"/>
                <w:szCs w:val="20"/>
                <w:lang w:bidi="ar"/>
              </w:rPr>
            </w:pPr>
            <w:bookmarkStart w:id="0" w:name="_GoBack"/>
            <w:bookmarkEnd w:id="0"/>
            <w:r>
              <w:rPr>
                <w:rFonts w:hint="eastAsia" w:ascii="仿宋" w:hAnsi="仿宋" w:eastAsia="仿宋" w:cs="仿宋"/>
                <w:i w:val="0"/>
                <w:color w:val="000000"/>
                <w:kern w:val="0"/>
                <w:sz w:val="24"/>
                <w:szCs w:val="24"/>
                <w:u w:val="none"/>
                <w:lang w:val="en-US" w:eastAsia="zh-CN" w:bidi="ar"/>
              </w:rPr>
              <w:t>2、持有与专业相符的学位证；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3、有银行、金融、担保、信贷、评估领域工作经验1年以上；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4、熟悉尽职调查、项目审批、贷后管理整体流程，对项目投、管、退等环节具有较高的风险管理能力；</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5、熟练掌握履行职责所必须的财务、金融、法律、投资分析、企业管理等专业知识技能，对财务信息的真伪具有敏锐的分析力和洞察力；</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6、具备较强的学习能力、风险意识、抗压、协调能力，较好的书面和口头表达沟通能力。</w:t>
            </w:r>
          </w:p>
        </w:tc>
        <w:tc>
          <w:tcPr>
            <w:tcW w:w="4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color w:val="auto"/>
                <w:kern w:val="0"/>
                <w:sz w:val="20"/>
                <w:szCs w:val="20"/>
                <w:lang w:bidi="ar"/>
              </w:rPr>
            </w:pPr>
            <w:r>
              <w:rPr>
                <w:rFonts w:hint="eastAsia" w:ascii="仿宋" w:hAnsi="仿宋" w:eastAsia="仿宋" w:cs="仿宋"/>
                <w:i w:val="0"/>
                <w:color w:val="000000"/>
                <w:kern w:val="0"/>
                <w:sz w:val="24"/>
                <w:szCs w:val="24"/>
                <w:u w:val="none"/>
                <w:lang w:val="en-US" w:eastAsia="zh-CN" w:bidi="ar"/>
              </w:rPr>
              <w:t>1、搭建和优化公司业务评估及防控体系以及部门的风控操作标准和流程；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2、参与开发、识别新产品建立风险控制策略和模型，优化现有的产品风险控制策略和流程；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3、负责项目预审，组织对项目项目的真实性、合法合规性及可行性进行尽职调查，充分揭示、评估项目风险点，对项目实施方案和风险控制措施提出意见和建议，与相关部门沟通对项目的风险控制及资料提供；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4、向公司报送项目风险控制分析报告，参与项目审批，根据风险控制条件，协助业务部完善风险控制相关手续；</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5、负责项目资料的归档管理，项目保后检查，风险预警以及风险处置方案；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6、完成其他领导交办的任务。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20" w:hRule="atLeast"/>
        </w:trPr>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000000"/>
                <w:kern w:val="0"/>
                <w:sz w:val="24"/>
                <w:szCs w:val="24"/>
                <w:lang w:val="en-US" w:eastAsia="zh-CN"/>
              </w:rPr>
              <w:t>振兴担保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200112</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客户经理</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kern w:val="0"/>
                <w:sz w:val="24"/>
                <w:szCs w:val="24"/>
                <w:lang w:val="en-US" w:eastAsia="zh-CN"/>
              </w:rPr>
              <w:t>3</w:t>
            </w:r>
          </w:p>
        </w:tc>
        <w:tc>
          <w:tcPr>
            <w:tcW w:w="7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周岁及以下</w:t>
            </w:r>
            <w:r>
              <w:rPr>
                <w:rFonts w:hint="eastAsia" w:ascii="仿宋" w:hAnsi="仿宋" w:eastAsia="仿宋" w:cs="仿宋"/>
                <w:color w:val="auto"/>
                <w:kern w:val="0"/>
                <w:sz w:val="24"/>
                <w:szCs w:val="24"/>
                <w:lang w:bidi="ar"/>
              </w:rPr>
              <w:t>（19</w:t>
            </w:r>
            <w:r>
              <w:rPr>
                <w:rFonts w:hint="eastAsia" w:ascii="仿宋" w:hAnsi="仿宋" w:eastAsia="仿宋" w:cs="仿宋"/>
                <w:color w:val="auto"/>
                <w:kern w:val="0"/>
                <w:sz w:val="24"/>
                <w:szCs w:val="24"/>
                <w:lang w:val="en-US" w:eastAsia="zh-CN" w:bidi="ar"/>
              </w:rPr>
              <w:t>86</w:t>
            </w:r>
            <w:r>
              <w:rPr>
                <w:rFonts w:hint="eastAsia" w:ascii="仿宋" w:hAnsi="仿宋" w:eastAsia="仿宋" w:cs="仿宋"/>
                <w:color w:val="auto"/>
                <w:kern w:val="0"/>
                <w:sz w:val="24"/>
                <w:szCs w:val="24"/>
                <w:lang w:bidi="ar"/>
              </w:rPr>
              <w:t>年2月</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bidi="ar"/>
              </w:rPr>
              <w:t>0日以后出生）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年及以上</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kern w:val="0"/>
                <w:sz w:val="24"/>
                <w:szCs w:val="24"/>
              </w:rPr>
              <w:t>本科及以上</w:t>
            </w:r>
          </w:p>
        </w:tc>
        <w:tc>
          <w:tcPr>
            <w:tcW w:w="51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1、经济金融类、财会类、法学类专业，双学位相关专业背景优先；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2、有银行、金融、担保、信贷、评估领域工作经验1年以上；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3、熟悉担保业务操作流程，具有抵押贷款的专业知识；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4、诚实敬业，有较强的沟通能力和抗压性，工作积极、能吃苦耐劳有责任心和职业操守以及良好的团队合作精神；</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5、具有较强的工作责任心、敬业精神、良好的团队合作精神和组织协调能力,有良好的职业道德操守及风险防范意识。</w:t>
            </w:r>
          </w:p>
        </w:tc>
        <w:tc>
          <w:tcPr>
            <w:tcW w:w="4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1、根据公司业务发展规划和战略目标，完成公司下达的业务指标；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2、负责受理客户提出的贷款担保申请，收集有关信息资料；</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3、对担保业务调查情况进行综合分析、撰写调查报告；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4、面签合同文本中需要客户签字盖章部分，协助客户办理抵质押登记；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5、定期对在保客户进行保后监管；对担保业务档案移交和归档；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6、强化保后管理工作，主动实施风险管控；及时催收应收账款；审核、调整应收账款差异；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7、负责自己经办业务统计、业务进程监控记录；</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8、完成领导交办的各项任务。</w:t>
            </w:r>
          </w:p>
        </w:tc>
      </w:tr>
    </w:tbl>
    <w:p>
      <w:pPr>
        <w:spacing w:line="580" w:lineRule="exact"/>
        <w:rPr>
          <w:rFonts w:hint="eastAsia" w:ascii="仿宋_GB2312" w:eastAsia="仿宋_GB2312"/>
          <w:color w:val="auto"/>
          <w:sz w:val="32"/>
        </w:rPr>
        <w:sectPr>
          <w:footerReference r:id="rId3" w:type="default"/>
          <w:pgSz w:w="16838" w:h="11906" w:orient="landscape"/>
          <w:pgMar w:top="1803" w:right="1440" w:bottom="1463" w:left="144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rPr>
          <w:rFonts w:hint="eastAsia" w:ascii="仿宋_GB2312" w:hAnsi="仿宋_GB2312" w:eastAsia="仿宋_GB2312" w:cs="仿宋_GB2312"/>
          <w:i w:val="0"/>
          <w:caps w:val="0"/>
          <w:color w:val="333333"/>
          <w:spacing w:val="0"/>
          <w:sz w:val="32"/>
          <w:szCs w:val="32"/>
          <w:shd w:val="clear" w:fill="FFFFFF"/>
          <w:lang w:val="en-US" w:eastAsia="zh-CN"/>
        </w:rPr>
        <w:sectPr>
          <w:type w:val="continuous"/>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rPr>
                              <w:lang w:val="zh-CN"/>
                            </w:rP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rPr>
                        <w:lang w:val="zh-CN"/>
                      </w:rPr>
                      <w:t>10</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87AF3"/>
    <w:multiLevelType w:val="singleLevel"/>
    <w:tmpl w:val="9F587AF3"/>
    <w:lvl w:ilvl="0" w:tentative="0">
      <w:start w:val="1"/>
      <w:numFmt w:val="decimal"/>
      <w:suff w:val="nothing"/>
      <w:lvlText w:val="%1、"/>
      <w:lvlJc w:val="left"/>
    </w:lvl>
  </w:abstractNum>
  <w:abstractNum w:abstractNumId="1">
    <w:nsid w:val="4D7F936B"/>
    <w:multiLevelType w:val="singleLevel"/>
    <w:tmpl w:val="4D7F936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66E71"/>
    <w:rsid w:val="2193251B"/>
    <w:rsid w:val="26050E9B"/>
    <w:rsid w:val="2756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2021-02-20T01:09:00Z</dcterms:created>
  <dc:creator>Administrator</dc:creator>
  <cp:lastModifiedBy>Administrator</cp:lastModifiedBy>
  <dcterms:modified xsi:type="dcterms:W3CDTF">2021-02-20T02:52:39Z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